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 II edycja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lutego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„</w:t>
      </w:r>
      <w:r>
        <w:rPr>
          <w:rFonts w:cs="Times New Roman" w:ascii="Times New Roman" w:hAnsi="Times New Roman"/>
          <w:sz w:val="21"/>
          <w:szCs w:val="21"/>
        </w:rPr>
        <w:t>(...) Tymczasem na drugim końcu miasta, mama robiła kolejne pranie.- Gdzieś ty znowu posiała drugą skarpetkę w kropki, powiedz mi, Be? - Nigdzie. - Córeczka wzruszyła ramionami. - Przed chwilą jeszcze tu była. - Była, była, ale się zmyła – irytowała się Mama. Gdzie jest teraz w takim razie? - No nie wiem… Może poszła do lasu i została opiekunką wronich piskląt? A może tropi złodziei? - zastanawiała się dziewczynka. - Taka skarpetka w kropki? Coś ty! - Mama nie była przekonana. No to może została gwiazdą filmową lub słynnym politykiem?(...)”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 II edycja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lutego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0"/>
        <w:jc w:val="both"/>
        <w:rPr>
          <w:rFonts w:ascii="Times New Roman" w:hAnsi="Times New Roman" w:eastAsia="Calibri" w:cs="Times New Roman"/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„</w:t>
      </w:r>
      <w:r>
        <w:rPr>
          <w:rFonts w:eastAsia="Calibri" w:cs="Times New Roman" w:ascii="Times New Roman" w:hAnsi="Times New Roman"/>
          <w:sz w:val="21"/>
          <w:szCs w:val="21"/>
        </w:rPr>
        <w:t>(...) Tymczasem na drugim końcu miasta, mama robiła kolejne pranie.- Gdzieś ty znowu posiała drugą skarpetkę w kropki, powiedz mi, Be? - Nigdzie. - Córeczka wzruszyła ramionami. - Przed chwilą jeszcze tu była. - Była, była, ale się zmyła – irytowała się Mama. Gdzie jest teraz w takim razie? - No nie wiem… Może poszła do lasu i została opiekunką wronich piskląt? A może tropi złodziei? - zastanawiała się dziewczynka. - Taka skarpetka w kropki? Coś ty! - Mama nie była przekonana. No to może została gwiazdą filmową lub słynnym politykiem?(...)”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LibreOffice/7.6.3.2$Windows_X86_64 LibreOffice_project/29d686fea9f6705b262d369fede658f824154cc0</Application>
  <AppVersion>15.0000</AppVersion>
  <Pages>1</Pages>
  <Words>400</Words>
  <Characters>2510</Characters>
  <CharactersWithSpaces>2878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:description/>
  <dc:language>pl-PL</dc:language>
  <cp:lastModifiedBy/>
  <dcterms:modified xsi:type="dcterms:W3CDTF">2024-02-02T09:20:48Z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