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Wymagania edukacyjne na poszczególne oceny wynikające z realizacji programu nauczania w oparciu o podręcznik do religii  wydawnictwa Święty Wojciech „</w:t>
      </w:r>
      <w:r w:rsidR="00194CA0">
        <w:rPr>
          <w:b/>
          <w:bCs/>
        </w:rPr>
        <w:t>Bóg szuka człowieka</w:t>
      </w:r>
      <w:r>
        <w:rPr>
          <w:b/>
          <w:bCs/>
        </w:rPr>
        <w:t xml:space="preserve">”  dla klasy </w:t>
      </w:r>
      <w:r w:rsidR="003F39E2">
        <w:rPr>
          <w:b/>
          <w:bCs/>
        </w:rPr>
        <w:t>piąt</w:t>
      </w:r>
      <w:r w:rsidRPr="008F79F0">
        <w:rPr>
          <w:b/>
          <w:bCs/>
        </w:rPr>
        <w:t xml:space="preserve">ej szkoły podstawowej. 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Wersja – 30 jednostek lekcyjnych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Przedmiot: religia</w:t>
      </w:r>
    </w:p>
    <w:p w:rsidR="008F79F0" w:rsidRPr="008F79F0" w:rsidRDefault="00194CA0" w:rsidP="008F79F0">
      <w:pPr>
        <w:rPr>
          <w:b/>
          <w:bCs/>
        </w:rPr>
      </w:pPr>
      <w:r>
        <w:rPr>
          <w:b/>
          <w:bCs/>
        </w:rPr>
        <w:t>Program – AZ-2</w:t>
      </w:r>
      <w:r w:rsidR="008F79F0" w:rsidRPr="008F79F0">
        <w:rPr>
          <w:b/>
          <w:bCs/>
        </w:rPr>
        <w:t>-01/18</w:t>
      </w:r>
    </w:p>
    <w:p w:rsidR="008F79F0" w:rsidRPr="008F79F0" w:rsidRDefault="00194CA0" w:rsidP="008F79F0">
      <w:pPr>
        <w:rPr>
          <w:b/>
          <w:bCs/>
        </w:rPr>
      </w:pPr>
      <w:r>
        <w:rPr>
          <w:b/>
          <w:bCs/>
        </w:rPr>
        <w:t>Numer podręcznika:  AZ-21</w:t>
      </w:r>
      <w:r w:rsidR="008F79F0">
        <w:rPr>
          <w:b/>
          <w:bCs/>
        </w:rPr>
        <w:t>-01/18-PO-</w:t>
      </w:r>
      <w:r>
        <w:rPr>
          <w:b/>
          <w:bCs/>
        </w:rPr>
        <w:t>2</w:t>
      </w:r>
      <w:r w:rsidR="008F79F0">
        <w:rPr>
          <w:b/>
          <w:bCs/>
        </w:rPr>
        <w:t>/2</w:t>
      </w:r>
      <w:r>
        <w:rPr>
          <w:b/>
          <w:bCs/>
        </w:rPr>
        <w:t>0</w:t>
      </w:r>
      <w:r w:rsidR="008F79F0" w:rsidRPr="008F79F0">
        <w:rPr>
          <w:b/>
          <w:bCs/>
        </w:rPr>
        <w:t xml:space="preserve">, zatwierdzenie z dnia </w:t>
      </w:r>
      <w:r>
        <w:rPr>
          <w:b/>
          <w:bCs/>
        </w:rPr>
        <w:t>20 lutego 2020</w:t>
      </w:r>
      <w:r w:rsidR="008F79F0" w:rsidRPr="008F79F0">
        <w:rPr>
          <w:b/>
          <w:bCs/>
        </w:rPr>
        <w:t xml:space="preserve"> r.</w:t>
      </w:r>
    </w:p>
    <w:p w:rsidR="008F79F0" w:rsidRPr="008F79F0" w:rsidRDefault="008F79F0" w:rsidP="008F79F0">
      <w:pPr>
        <w:rPr>
          <w:b/>
          <w:bCs/>
        </w:rPr>
      </w:pPr>
    </w:p>
    <w:p w:rsidR="008F79F0" w:rsidRPr="008F79F0" w:rsidRDefault="008F79F0" w:rsidP="008F79F0">
      <w:pPr>
        <w:rPr>
          <w:bCs/>
        </w:rPr>
      </w:pPr>
      <w:r w:rsidRPr="008F79F0">
        <w:rPr>
          <w:b/>
          <w:bCs/>
        </w:rPr>
        <w:t>Treści nauczania</w:t>
      </w:r>
      <w:r w:rsidRPr="008F79F0">
        <w:rPr>
          <w:bCs/>
        </w:rPr>
        <w:t xml:space="preserve"> wynikające z podstawy programowej oraz wymagania dla uczniów dostosowane do każdej jednostki lekcyjnej zawartej w podręczniku podano w rocznych planach wynikowych opracowanych dla wszystkich poziomów nauczania.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Cs/>
        </w:rPr>
      </w:pPr>
      <w:r w:rsidRPr="008F79F0">
        <w:rPr>
          <w:b/>
          <w:bCs/>
        </w:rPr>
        <w:t>Zasady oceniania</w:t>
      </w:r>
      <w:r w:rsidRPr="008F79F0">
        <w:rPr>
          <w:bCs/>
        </w:rPr>
        <w:t xml:space="preserve"> (zgodne w wytycznymi Komisji Wychowania Katolickiego Konferencji Episkopatu Polski z 2008 r.):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Ocenianiu nie podlegają praktyki religijne.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Oceny z religii są jawne dla ucznia i jego rodziców (prawnych opiekunów).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Nauczyciele religii informują o warunkach i trybie uzyskania z religii oceny rocznej wyższej niż przewidywana.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Oceny z religii ustala się w stopniach w zakresie skali od 1 do 6.</w:t>
      </w:r>
    </w:p>
    <w:p w:rsidR="008F79F0" w:rsidRPr="008F79F0" w:rsidRDefault="008F79F0" w:rsidP="00FA5516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 może oceniać pamięciowe opanowanie modlitw, pod warunkiem, że postarał się o wytłumaczenie ich znaczenia w trakcie zajęć.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lastRenderedPageBreak/>
        <w:t>Obszary oceniania: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zwracać uwagę na wykonanie przez uczniów quizów sprawdzających wiedzę na zakończenie każdego działu. Można przeprowadzać kartkówki, ale należy je zapowiedzieć i wyraźnie określić zakres materiału.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Ogólne kryteria ocen z religii: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 xml:space="preserve">Celujący: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 xml:space="preserve">Uczeń: 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spełnia wymagania na ocenę bardzo dobrą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posiada wiedzę wykraczającą poza program oraz potrafi ją twórczo wprowadzać w życie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aktywnie uczestniczy w zajęciach i systematycznie prowadzi ćwiczenia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 xml:space="preserve">wykonuje dodatkowe zadania dla chętnych 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bierze udział w konkursach przedmiotowych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uczestniczy w zajęciach dodatkowych o tematyce religijnej w szkole lub parafii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Bardzo dobry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określane programem nauczania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prawidłowo uzupełnione ćwiczenia w podręczniku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chętnie i systematycznie uczestniczy w zajęciach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lastRenderedPageBreak/>
        <w:t>•</w:t>
      </w:r>
      <w:r w:rsidRPr="008F79F0">
        <w:rPr>
          <w:bCs/>
        </w:rPr>
        <w:tab/>
        <w:t>jest aktywny na zajęciach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CF7911">
      <w:pPr>
        <w:spacing w:after="0"/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Dobry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określone programem nauczania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dobrą umiejętność zastosowania zdobytej wiedzy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osiąga postępy podczas zajęć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jest chętny do pracy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CF7911">
      <w:pPr>
        <w:spacing w:after="0"/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Dostateczny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umożliwiające dalsze zdobywanie wiedzy,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 jego wiadomościach są wyraźne luki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wykazuje chęć do pracy na zajęciach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braki w wykonywaniu ćwiczeń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CF7911">
      <w:pPr>
        <w:spacing w:after="0"/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Dopuszczający: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zdobyte wiadomości nie są wystarczające do uzyskania podstawowej wiedzy religijnej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niechętnie uczestniczy w zajęciach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wymaga pomocy przy wykonywaniu prostych zadań</w:t>
      </w:r>
    </w:p>
    <w:p w:rsidR="008F79F0" w:rsidRDefault="008F79F0" w:rsidP="00CF7911">
      <w:pPr>
        <w:spacing w:after="0"/>
        <w:rPr>
          <w:bCs/>
        </w:rPr>
      </w:pPr>
    </w:p>
    <w:p w:rsidR="00FA5516" w:rsidRPr="008F79F0" w:rsidRDefault="00FA5516" w:rsidP="00CF7911">
      <w:pPr>
        <w:spacing w:after="0"/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lastRenderedPageBreak/>
        <w:t>Niedostateczny: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nie opanował podstawowych widomości i umiejętności określonych programem nauczania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notorycznie brak mu chęci do pracy i uczestniczenia w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Sposoby informowania uczniów i rodziców o ocenach: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1.</w:t>
      </w:r>
      <w:r w:rsidRPr="008F79F0">
        <w:rPr>
          <w:bCs/>
        </w:rPr>
        <w:tab/>
        <w:t>Na pierwszej lekcji przedstawiamy zasady przedmiotowego oceniania i tłumaczymy wszelkie wątpliwości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2.</w:t>
      </w:r>
      <w:r w:rsidRPr="008F79F0">
        <w:rPr>
          <w:bCs/>
        </w:rPr>
        <w:tab/>
        <w:t xml:space="preserve">Na pierwszych zebraniach w roku szkolnym informujemy o nim rodziców 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3.</w:t>
      </w:r>
      <w:r w:rsidRPr="008F79F0">
        <w:rPr>
          <w:bCs/>
        </w:rPr>
        <w:tab/>
        <w:t>Przedmiotowy system oceniania przekazujemy do wiadomości wychowawcy, dyrekcji i rodziców (powinien być on dostępny na obowiązującej w szkole platformie cyfrowej)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4.</w:t>
      </w:r>
      <w:r w:rsidRPr="008F79F0">
        <w:rPr>
          <w:bCs/>
        </w:rPr>
        <w:tab/>
        <w:t>Uczniowie muszą być poinformowani o możliwości uzupełniania zaległości wynikających z nieobecności w szkole lub brakach pojawiających się na bieżąco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5.</w:t>
      </w:r>
      <w:r w:rsidRPr="008F79F0">
        <w:rPr>
          <w:bCs/>
        </w:rPr>
        <w:tab/>
        <w:t xml:space="preserve">Wszystkie wystawione oceny są umieszczane na obowiązującej w szkole platformie cyfrowej możliwie jak najszybciej  </w:t>
      </w:r>
    </w:p>
    <w:p w:rsidR="008F79F0" w:rsidRPr="008F79F0" w:rsidRDefault="008F79F0" w:rsidP="00CF7911">
      <w:pPr>
        <w:spacing w:after="0"/>
        <w:rPr>
          <w:bCs/>
        </w:rPr>
      </w:pPr>
      <w:r w:rsidRPr="008F79F0">
        <w:rPr>
          <w:bCs/>
        </w:rPr>
        <w:t>6.</w:t>
      </w:r>
      <w:r w:rsidRPr="008F79F0">
        <w:rPr>
          <w:bCs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kartkach).</w:t>
      </w:r>
    </w:p>
    <w:p w:rsidR="00FA5516" w:rsidRDefault="00FA5516" w:rsidP="008F79F0">
      <w:pPr>
        <w:rPr>
          <w:b/>
        </w:rPr>
      </w:pPr>
    </w:p>
    <w:p w:rsidR="00FA5516" w:rsidRDefault="00FA5516" w:rsidP="008F79F0">
      <w:pPr>
        <w:rPr>
          <w:b/>
        </w:rPr>
      </w:pPr>
    </w:p>
    <w:p w:rsidR="00FA5516" w:rsidRDefault="00FA5516" w:rsidP="008F79F0">
      <w:pPr>
        <w:rPr>
          <w:b/>
        </w:rPr>
      </w:pPr>
    </w:p>
    <w:p w:rsidR="00FA5516" w:rsidRDefault="00FA5516" w:rsidP="008F79F0">
      <w:pPr>
        <w:rPr>
          <w:b/>
        </w:rPr>
      </w:pPr>
    </w:p>
    <w:p w:rsidR="00FA5516" w:rsidRDefault="00FA5516" w:rsidP="008F79F0">
      <w:pPr>
        <w:rPr>
          <w:b/>
        </w:rPr>
      </w:pPr>
    </w:p>
    <w:p w:rsidR="00FA5516" w:rsidRDefault="00FA5516" w:rsidP="008F79F0">
      <w:pPr>
        <w:rPr>
          <w:b/>
        </w:rPr>
      </w:pPr>
      <w:bookmarkStart w:id="0" w:name="_GoBack"/>
      <w:bookmarkEnd w:id="0"/>
    </w:p>
    <w:p w:rsidR="008F79F0" w:rsidRPr="008F79F0" w:rsidRDefault="008F79F0" w:rsidP="008F79F0">
      <w:pPr>
        <w:rPr>
          <w:b/>
        </w:rPr>
      </w:pPr>
      <w:r w:rsidRPr="008F79F0">
        <w:rPr>
          <w:b/>
        </w:rPr>
        <w:lastRenderedPageBreak/>
        <w:t>Szczegółowe wymagania edukacyjne na poszczególne oceny:</w:t>
      </w:r>
    </w:p>
    <w:p w:rsidR="003F39E2" w:rsidRDefault="003F39E2" w:rsidP="003F39E2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2692"/>
        <w:gridCol w:w="2835"/>
        <w:gridCol w:w="2836"/>
        <w:gridCol w:w="2551"/>
        <w:gridCol w:w="710"/>
      </w:tblGrid>
      <w:tr w:rsidR="003F39E2" w:rsidRPr="002D5096" w:rsidTr="00FA5516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2" w:type="dxa"/>
            <w:vAlign w:val="center"/>
          </w:tcPr>
          <w:p w:rsidR="003F39E2" w:rsidRPr="008A4E48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836" w:type="dxa"/>
            <w:vAlign w:val="center"/>
          </w:tcPr>
          <w:p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551" w:type="dxa"/>
            <w:vAlign w:val="center"/>
          </w:tcPr>
          <w:p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3F39E2" w:rsidRPr="007917BE" w:rsidTr="00FA5516">
        <w:trPr>
          <w:gridAfter w:val="1"/>
          <w:wAfter w:w="710" w:type="dxa"/>
          <w:trHeight w:val="2835"/>
        </w:trPr>
        <w:tc>
          <w:tcPr>
            <w:tcW w:w="1276" w:type="dxa"/>
          </w:tcPr>
          <w:p w:rsidR="003F39E2" w:rsidRPr="002D5096" w:rsidRDefault="003F39E2" w:rsidP="00FA5516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2D509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Czego pragnę?</w:t>
            </w:r>
          </w:p>
        </w:tc>
        <w:tc>
          <w:tcPr>
            <w:tcW w:w="1731" w:type="dxa"/>
          </w:tcPr>
          <w:p w:rsidR="003F39E2" w:rsidRPr="007C01E3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sposoby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wypełnia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 obowiązków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względem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wspólnot,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 których żyje</w:t>
            </w:r>
          </w:p>
          <w:p w:rsidR="003F39E2" w:rsidRPr="007C01E3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</w:tcPr>
          <w:p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ź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>ródła ludzkiego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fragment biblijny mówiący o szczęściu</w:t>
            </w:r>
          </w:p>
          <w:p w:rsidR="003F39E2" w:rsidRPr="007E43E1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94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podejmuje refleksje nad sensem własnego życia </w:t>
            </w:r>
          </w:p>
          <w:p w:rsidR="003F39E2" w:rsidRPr="00E260AB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E5B1A">
              <w:rPr>
                <w:rFonts w:ascii="Times New Roman" w:hAnsi="Times New Roman" w:cs="Times New Roman"/>
                <w:sz w:val="18"/>
                <w:szCs w:val="18"/>
              </w:rPr>
              <w:t>rzedstawia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5B1A">
              <w:rPr>
                <w:rFonts w:ascii="Times New Roman" w:hAnsi="Times New Roman" w:cs="Times New Roman"/>
                <w:sz w:val="18"/>
                <w:szCs w:val="18"/>
              </w:rPr>
              <w:t xml:space="preserve"> na czym polega uczestnictwo w życiu różnych wspólnot Kościoła, narodu, rodziny, grupy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szkolnej i koleżeńskiej </w:t>
            </w: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>yjaśni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 xml:space="preserve"> , że wiara i wiedza nie są sprzeczne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że </w:t>
            </w:r>
            <w:r w:rsidRPr="007E43E1">
              <w:rPr>
                <w:rFonts w:ascii="Times New Roman" w:hAnsi="Times New Roman" w:cs="Times New Roman"/>
                <w:sz w:val="18"/>
                <w:szCs w:val="18"/>
              </w:rPr>
              <w:t>Bóg jes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 gwarantem ludzkiego szczęścia</w:t>
            </w:r>
          </w:p>
          <w:p w:rsidR="003F39E2" w:rsidRPr="00C2234F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c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złowiek nie może żyć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samotności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Pr="002D5096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 xml:space="preserve"> na czym polega kultura bycia w rodzinie, wśród rówieśników, parafii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internecie</w:t>
            </w:r>
          </w:p>
        </w:tc>
        <w:tc>
          <w:tcPr>
            <w:tcW w:w="2836" w:type="dxa"/>
          </w:tcPr>
          <w:p w:rsidR="003F39E2" w:rsidRPr="007E43E1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fragment biblijny mówiący o </w:t>
            </w:r>
            <w:r w:rsidRPr="007E43E1">
              <w:rPr>
                <w:rFonts w:ascii="Times New Roman" w:hAnsi="Times New Roman" w:cs="Times New Roman"/>
                <w:sz w:val="18"/>
                <w:szCs w:val="18"/>
              </w:rPr>
              <w:t>szczęściu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odróżnia pojęcie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wiary i wiedzy</w:t>
            </w:r>
          </w:p>
          <w:p w:rsidR="003F39E2" w:rsidRPr="00543A6F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>charakteryzuje najważniejsze wsp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ólnoty w życiu człowieka</w:t>
            </w:r>
          </w:p>
          <w:p w:rsidR="003F39E2" w:rsidRPr="00A0372F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F39E2" w:rsidRPr="00AC286D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>wymienia zadania, które ma uczeń wobec środowisk,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 xml:space="preserve"> których żyje</w:t>
            </w:r>
          </w:p>
          <w:p w:rsidR="003F39E2" w:rsidRPr="00AC286D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>podejmuje wysiłek właściwego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achowania we wspólnotach </w:t>
            </w:r>
          </w:p>
          <w:p w:rsidR="003F39E2" w:rsidRPr="00CF7911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spólnoty natura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lne i te, które można wybrać samodzielnie </w:t>
            </w:r>
          </w:p>
        </w:tc>
      </w:tr>
      <w:tr w:rsidR="003F39E2" w:rsidRPr="002D5096" w:rsidTr="00FA5516">
        <w:trPr>
          <w:gridAfter w:val="1"/>
          <w:wAfter w:w="710" w:type="dxa"/>
          <w:trHeight w:val="6803"/>
        </w:trPr>
        <w:tc>
          <w:tcPr>
            <w:tcW w:w="1276" w:type="dxa"/>
          </w:tcPr>
          <w:p w:rsidR="003F39E2" w:rsidRPr="002F0EAC" w:rsidRDefault="003F39E2" w:rsidP="00FA551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  <w:r w:rsidRPr="002F0EAC">
              <w:rPr>
                <w:rFonts w:ascii="Times New Roman" w:hAnsi="Times New Roman" w:cs="Times New Roman"/>
                <w:sz w:val="18"/>
                <w:szCs w:val="18"/>
              </w:rPr>
              <w:t>Odkrywam Boga w Biblii</w:t>
            </w:r>
          </w:p>
        </w:tc>
        <w:tc>
          <w:tcPr>
            <w:tcW w:w="1731" w:type="dxa"/>
          </w:tcPr>
          <w:p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08F6">
              <w:rPr>
                <w:rFonts w:ascii="Times New Roman" w:hAnsi="Times New Roman" w:cs="Times New Roman"/>
                <w:sz w:val="18"/>
                <w:szCs w:val="18"/>
              </w:rPr>
              <w:t xml:space="preserve">bierze aktywny 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katechezie parafialnej</w:t>
            </w:r>
          </w:p>
          <w:p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 pogłębiona znajomość i rozumienie Pisma Świętego</w:t>
            </w:r>
          </w:p>
          <w:p w:rsidR="003F39E2" w:rsidRPr="00CF7911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przedstawia argumenty na pozorność konfliktu przekazu Pisma Świętego i nauki</w:t>
            </w:r>
            <w:r w:rsidRPr="00F83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</w:tcPr>
          <w:p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78E">
              <w:rPr>
                <w:rFonts w:ascii="Times New Roman" w:hAnsi="Times New Roman" w:cs="Times New Roman"/>
                <w:sz w:val="18"/>
                <w:szCs w:val="18"/>
              </w:rPr>
              <w:t>wyjaśnia, że Bóg obja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 się w Piśmie Świętym</w:t>
            </w:r>
          </w:p>
          <w:p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postawy  świadków wiary</w:t>
            </w:r>
          </w:p>
          <w:p w:rsidR="003F39E2" w:rsidRPr="00A1116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prawdy zawarte w Objawieniu Bożym</w:t>
            </w:r>
          </w:p>
          <w:p w:rsidR="003F39E2" w:rsidRPr="00BC0A0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, że Pismo Święte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słowem Boga do człowieka</w:t>
            </w:r>
          </w:p>
          <w:p w:rsidR="003F39E2" w:rsidRPr="000B536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podejmuje prywatną</w:t>
            </w:r>
            <w:r w:rsidRPr="000B536D">
              <w:rPr>
                <w:rFonts w:ascii="Times New Roman" w:hAnsi="Times New Roman" w:cs="Times New Roman"/>
                <w:sz w:val="18"/>
                <w:szCs w:val="18"/>
              </w:rPr>
              <w:t xml:space="preserve"> lektu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rę Pisma Świętego </w:t>
            </w:r>
          </w:p>
          <w:p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jak</w:t>
            </w:r>
            <w:r w:rsidRPr="00C408F6">
              <w:rPr>
                <w:rFonts w:ascii="Times New Roman" w:hAnsi="Times New Roman" w:cs="Times New Roman"/>
                <w:sz w:val="18"/>
                <w:szCs w:val="18"/>
              </w:rPr>
              <w:t xml:space="preserve"> odczytywać i przyjmować wydarzenia życio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we w świetle Objawienia </w:t>
            </w:r>
          </w:p>
          <w:p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achowuj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ościelne zasady przy interpre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tacji tekstów biblijnych</w:t>
            </w:r>
          </w:p>
          <w:p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na czym polega ochrona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wiary przed zagrożeniami</w:t>
            </w:r>
          </w:p>
          <w:p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świadczące o życiu według zasad wiary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wiara i nauka są źródłem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poznania prawdy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wykazuje, że w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iara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rzewyższa poznanie rozumowe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wyjaśnia, że wiara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wiedza nie są sprzeczne</w:t>
            </w:r>
          </w:p>
          <w:p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wie, czym wyróżniają się przypowieść biblijna, list i psalm</w:t>
            </w: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wymienia gat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unki literackie w Biblii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56D">
              <w:rPr>
                <w:rFonts w:ascii="Times New Roman" w:hAnsi="Times New Roman" w:cs="Times New Roman"/>
                <w:sz w:val="18"/>
                <w:szCs w:val="18"/>
              </w:rPr>
              <w:t xml:space="preserve">uzasadnia (przy pomocy tekstów biblijnych), że wiara jest darem i zadaniem </w:t>
            </w:r>
          </w:p>
          <w:p w:rsidR="003F39E2" w:rsidRPr="0052157C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wskazuje na konieczność ochrony wiary przed zagrożeniami </w:t>
            </w:r>
          </w:p>
          <w:p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Bożego Objawienia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903347">
              <w:rPr>
                <w:rFonts w:ascii="Times New Roman" w:hAnsi="Times New Roman" w:cs="Times New Roman"/>
                <w:sz w:val="18"/>
                <w:szCs w:val="18"/>
              </w:rPr>
              <w:t xml:space="preserve">efiniuje natchnienie biblijne. </w:t>
            </w:r>
          </w:p>
          <w:p w:rsidR="003F39E2" w:rsidRPr="0090334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903347">
              <w:rPr>
                <w:rFonts w:ascii="Times New Roman" w:hAnsi="Times New Roman" w:cs="Times New Roman"/>
                <w:sz w:val="18"/>
                <w:szCs w:val="18"/>
              </w:rPr>
              <w:t>ykazuje, że Pismo Święte zostało napisane pod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atchnieniem Ducha Świętego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 podstawowe wiadomości o tym, jak czytać Pismo Święte </w:t>
            </w:r>
          </w:p>
          <w:p w:rsidR="003F39E2" w:rsidRPr="00395E1C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k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ościelne zasady interpre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tacji tekstów biblijnych</w:t>
            </w:r>
          </w:p>
          <w:p w:rsidR="003F39E2" w:rsidRPr="000F2F5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F2F59">
              <w:rPr>
                <w:rFonts w:ascii="Times New Roman" w:hAnsi="Times New Roman" w:cs="Times New Roman"/>
                <w:sz w:val="18"/>
                <w:szCs w:val="18"/>
              </w:rPr>
              <w:t xml:space="preserve">ymienia elementy liturgii słowa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Pr="000F2F59">
              <w:rPr>
                <w:rFonts w:ascii="Times New Roman" w:hAnsi="Times New Roman" w:cs="Times New Roman"/>
                <w:sz w:val="18"/>
                <w:szCs w:val="18"/>
              </w:rPr>
              <w:t xml:space="preserve"> mszy świętej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 korzystać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z 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sma Świętego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analizuje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i interpret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uje wybrane teksty biblijne dotyczące wiary</w:t>
            </w:r>
          </w:p>
          <w:p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gatunki literackich w Biblii </w:t>
            </w:r>
          </w:p>
          <w:p w:rsidR="003F39E2" w:rsidRPr="000F2F5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interpretuje słowa Jana Pawła II, że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„wiara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rozum są jak dwa skrzydła”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rozróżnia dar wiary i zdolności rozumowe </w:t>
            </w:r>
          </w:p>
          <w:p w:rsidR="003F39E2" w:rsidRPr="0052157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3F39E2" w:rsidRPr="00CB2E5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>zasadnia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 xml:space="preserve"> dlaczego chrześcijanin powinien poznawać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>bjawienie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Boże oraz nauczanie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ze w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iara jest łaską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darem otrzymanym od Boga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zasady według których powinien żyć chrześcijanin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argumenty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, że człowiek może poznać Boga za pomocą łask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poznania, wiary i rozumu </w:t>
            </w:r>
          </w:p>
          <w:p w:rsidR="003F39E2" w:rsidRPr="00A1116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uzasadnia, że </w:t>
            </w:r>
            <w:r w:rsidR="00CF7911">
              <w:rPr>
                <w:rFonts w:ascii="Times New Roman" w:hAnsi="Times New Roman" w:cs="Times New Roman"/>
                <w:sz w:val="18"/>
                <w:szCs w:val="18"/>
              </w:rPr>
              <w:t>człowiek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 xml:space="preserve">powinien naśladować przymioty Boga w swoim życiu </w:t>
            </w:r>
          </w:p>
          <w:p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Bóg objawił się w słowie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uzasadnia związek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Starego i Nowego Testamentu </w:t>
            </w:r>
          </w:p>
          <w:p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wyjaśnia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óżnice między Objawieniem Bożym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objawieniem prywatnym </w:t>
            </w:r>
          </w:p>
          <w:p w:rsidR="003F39E2" w:rsidRPr="00946DB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946DB9">
              <w:rPr>
                <w:rFonts w:ascii="Times New Roman" w:hAnsi="Times New Roman" w:cs="Times New Roman"/>
                <w:sz w:val="18"/>
                <w:szCs w:val="18"/>
              </w:rPr>
              <w:t>yjaśnia pojęcie wiary w Boga, wskazuje relacje między wiarą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wiedzą </w:t>
            </w:r>
          </w:p>
          <w:p w:rsidR="003F39E2" w:rsidRPr="00CE7BB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że wiara jest zadaniem </w:t>
            </w:r>
          </w:p>
        </w:tc>
        <w:tc>
          <w:tcPr>
            <w:tcW w:w="2551" w:type="dxa"/>
          </w:tcPr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odróżnia Pis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 Święte od innych książek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zentuje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 proces formowania się ksiąg biblijnych</w:t>
            </w:r>
          </w:p>
          <w:p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sposoby wyrażania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wdzięczności za dar wiary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946DB9">
              <w:rPr>
                <w:rFonts w:ascii="Times New Roman" w:hAnsi="Times New Roman" w:cs="Times New Roman"/>
                <w:sz w:val="18"/>
                <w:szCs w:val="18"/>
              </w:rPr>
              <w:t xml:space="preserve">wyjaśnia, że Pismo Święte jest słowem Boga do człowieka </w:t>
            </w:r>
          </w:p>
          <w:p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asady 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worzenia adresów biblijnych</w:t>
            </w:r>
          </w:p>
          <w:p w:rsidR="003F39E2" w:rsidRPr="0052109B" w:rsidRDefault="003F39E2" w:rsidP="00FA5516">
            <w:pPr>
              <w:tabs>
                <w:tab w:val="left" w:pos="234"/>
              </w:tabs>
              <w:spacing w:after="0" w:line="240" w:lineRule="auto"/>
              <w:ind w:left="5"/>
              <w:rPr>
                <w:rFonts w:cs="Times New Roman"/>
                <w:sz w:val="18"/>
                <w:szCs w:val="18"/>
              </w:rPr>
            </w:pPr>
          </w:p>
        </w:tc>
      </w:tr>
      <w:tr w:rsidR="003F39E2" w:rsidRPr="002D5096" w:rsidTr="00FA5516">
        <w:trPr>
          <w:gridAfter w:val="1"/>
          <w:wAfter w:w="710" w:type="dxa"/>
          <w:trHeight w:val="5669"/>
        </w:trPr>
        <w:tc>
          <w:tcPr>
            <w:tcW w:w="1276" w:type="dxa"/>
          </w:tcPr>
          <w:p w:rsidR="003F39E2" w:rsidRPr="00B31141" w:rsidRDefault="003F39E2" w:rsidP="00FA551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  <w:r w:rsidRPr="00B31141">
              <w:rPr>
                <w:rFonts w:ascii="Times New Roman" w:hAnsi="Times New Roman" w:cs="Times New Roman"/>
                <w:sz w:val="18"/>
                <w:szCs w:val="18"/>
              </w:rPr>
              <w:t>Odkrywam Boga w świecie</w:t>
            </w:r>
          </w:p>
        </w:tc>
        <w:tc>
          <w:tcPr>
            <w:tcW w:w="1731" w:type="dxa"/>
          </w:tcPr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świadczące o zaufaniu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 xml:space="preserve"> Bożej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Opatrzności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 na czym polega świadoma ochrona wiary przed zagrożeniem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wyjaśnić, że wiara polega na zaufaniu, nawet poza możliwościami ludzkiego umysłu</w:t>
            </w:r>
          </w:p>
          <w:p w:rsidR="003F39E2" w:rsidRPr="001B5DC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uzasadnia dlaczego należy czytać Pismo Święte</w:t>
            </w:r>
          </w:p>
          <w:p w:rsidR="003F39E2" w:rsidRDefault="003F39E2" w:rsidP="00FA55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2" w:type="dxa"/>
          </w:tcPr>
          <w:p w:rsidR="003F39E2" w:rsidRPr="00AB145F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AB145F">
              <w:rPr>
                <w:rFonts w:ascii="Times New Roman" w:hAnsi="Times New Roman" w:cs="Times New Roman"/>
                <w:sz w:val="18"/>
                <w:szCs w:val="18"/>
              </w:rPr>
              <w:t>yjaśnia prawdy objawione zawarte w opisie stworz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enia świata i człowieka </w:t>
            </w:r>
          </w:p>
          <w:p w:rsidR="003F39E2" w:rsidRPr="00AB145F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 twierdzenie, że Bóg kieruje światem </w:t>
            </w:r>
          </w:p>
          <w:p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argumenty uzasadniające wartość modlitwy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rozumie co powinien zrobić, aby żyć według zasad wiary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:rsidR="003F39E2" w:rsidRPr="00E9154C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intepretuje historię Kaina i Abla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przykłady, że pokora i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prostota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droga do prawdziwej miłości</w:t>
            </w:r>
          </w:p>
          <w:p w:rsidR="003F39E2" w:rsidRPr="00E9154C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>opisuje sposób działania złego ducha i wskazuje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zagrożenia potępieniem </w:t>
            </w:r>
          </w:p>
          <w:p w:rsidR="003F39E2" w:rsidRPr="00AB145F" w:rsidRDefault="003F39E2" w:rsidP="00FA55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F39E2" w:rsidRPr="00184CBD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yjaśnia, że Bóg objawia się w stworzeniu i człowieku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Boga można poznać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dzieła stworzenia </w:t>
            </w:r>
          </w:p>
          <w:p w:rsidR="003F39E2" w:rsidRPr="00184CBD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jest dobre </w:t>
            </w:r>
          </w:p>
          <w:p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omawia postawy moralne bohaterów biblijnych </w:t>
            </w:r>
          </w:p>
          <w:p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>wyjaśnia,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jest dobre 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sposoby 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mnożenia dobra w świecie 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yjaśnia różnicę między dobrem a złem w konkretn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 sytuacjach moralnych</w:t>
            </w:r>
          </w:p>
          <w:p w:rsidR="003F39E2" w:rsidRPr="001B5DC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>dokonuje aktualizacji faktów związanych z poznawaniem wydarze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i postaci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Starego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Testamentu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:rsidR="003F39E2" w:rsidRPr="00044325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dobrem a złem w konkretnych sytuacjach moralnych </w:t>
            </w:r>
          </w:p>
        </w:tc>
        <w:tc>
          <w:tcPr>
            <w:tcW w:w="2836" w:type="dxa"/>
          </w:tcPr>
          <w:p w:rsidR="003F39E2" w:rsidRPr="00D55B8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yjaśnia, że Bóg objawia się w stworzeniu i człowieku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Boga można poznać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dzieła stworzenia</w:t>
            </w:r>
          </w:p>
          <w:p w:rsidR="003F39E2" w:rsidRPr="00D55B8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jest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twórcą nieba i ziemi </w:t>
            </w:r>
          </w:p>
          <w:p w:rsidR="003F39E2" w:rsidRPr="001B5DC1" w:rsidRDefault="003F39E2" w:rsidP="00FA5516">
            <w:pPr>
              <w:pStyle w:val="Akapitzlist"/>
              <w:numPr>
                <w:ilvl w:val="0"/>
                <w:numId w:val="9"/>
              </w:num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>dokonuje aktualizacji faktów związanych z poznawaniem wydarze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i postaci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Starego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Testamentu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81">
              <w:rPr>
                <w:rFonts w:ascii="Times New Roman" w:hAnsi="Times New Roman" w:cs="Times New Roman"/>
                <w:sz w:val="18"/>
                <w:szCs w:val="18"/>
              </w:rPr>
              <w:t xml:space="preserve">podaje argumenty na to, że naśladując postacie biblijne można  pogłębić swoją relację z Bogiem, </w:t>
            </w:r>
          </w:p>
          <w:p w:rsidR="003F39E2" w:rsidRPr="00E9154C" w:rsidRDefault="003F39E2" w:rsidP="00FA5516">
            <w:pPr>
              <w:pStyle w:val="Akapitzlist"/>
              <w:numPr>
                <w:ilvl w:val="0"/>
                <w:numId w:val="11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>opisuje sposób działania złego ducha i wskazuje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zagrożenia potępieniem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81">
              <w:rPr>
                <w:rFonts w:ascii="Times New Roman" w:hAnsi="Times New Roman" w:cs="Times New Roman"/>
                <w:sz w:val="18"/>
                <w:szCs w:val="18"/>
              </w:rPr>
              <w:t>wie na jakich argumentach bazuje przekonanie o kierowaniu światem przez Boga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Pr="00787E2B" w:rsidRDefault="003F39E2" w:rsidP="00FA5516">
            <w:pPr>
              <w:pStyle w:val="Akapitzlist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w jaki sposób człowiek o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 xml:space="preserve">kazuje szacunek wobec słowa Bożego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źródła pochodzenia świata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dobro i zło w konkretnych przypadkach życia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 czym jest modlitwa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historię Kaina i Abla</w:t>
            </w:r>
          </w:p>
          <w:p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opowieść o wieży Babel</w:t>
            </w:r>
          </w:p>
          <w:p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>wyjaśnia,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jest dobre</w:t>
            </w:r>
          </w:p>
          <w:p w:rsidR="003F39E2" w:rsidRPr="00D55B81" w:rsidRDefault="003F39E2" w:rsidP="00FA5516">
            <w:pPr>
              <w:tabs>
                <w:tab w:val="left" w:pos="234"/>
              </w:tabs>
              <w:spacing w:after="0" w:line="240" w:lineRule="auto"/>
              <w:rPr>
                <w:rFonts w:cs="Times New Roman"/>
                <w:spacing w:val="-2"/>
                <w:sz w:val="18"/>
                <w:szCs w:val="18"/>
              </w:rPr>
            </w:pPr>
          </w:p>
        </w:tc>
      </w:tr>
      <w:tr w:rsidR="003F39E2" w:rsidRPr="002D5096" w:rsidTr="00FA5516">
        <w:trPr>
          <w:gridAfter w:val="1"/>
          <w:wAfter w:w="710" w:type="dxa"/>
          <w:trHeight w:val="6803"/>
        </w:trPr>
        <w:tc>
          <w:tcPr>
            <w:tcW w:w="1276" w:type="dxa"/>
          </w:tcPr>
          <w:p w:rsidR="003F39E2" w:rsidRPr="002F0EAC" w:rsidRDefault="003F39E2" w:rsidP="00FA5516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4. </w:t>
            </w:r>
            <w:r w:rsidRPr="002F0EAC">
              <w:rPr>
                <w:rFonts w:cs="Times New Roman"/>
                <w:sz w:val="18"/>
                <w:szCs w:val="18"/>
              </w:rPr>
              <w:t>Boże obietnice</w:t>
            </w:r>
          </w:p>
        </w:tc>
        <w:tc>
          <w:tcPr>
            <w:tcW w:w="1731" w:type="dxa"/>
          </w:tcPr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>okonuje aktualizacji faktów związanych z poznawaniem  postaciami Starego Testamentu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odpowiadania Bogu n</w:t>
            </w:r>
            <w:r w:rsidRPr="003344F8">
              <w:rPr>
                <w:rFonts w:ascii="Times New Roman" w:hAnsi="Times New Roman" w:cs="Times New Roman"/>
                <w:sz w:val="18"/>
                <w:szCs w:val="18"/>
              </w:rPr>
              <w:t>a Jego wezwanie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podejmowania walki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pokusami</w:t>
            </w:r>
          </w:p>
        </w:tc>
        <w:tc>
          <w:tcPr>
            <w:tcW w:w="2692" w:type="dxa"/>
          </w:tcPr>
          <w:p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>ymienia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 w jaki sposób moż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 starać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wzrost wiary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argumenty świadczące o 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potrzebie modlitwy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życiu chrześcijanina</w:t>
            </w:r>
          </w:p>
          <w:p w:rsidR="003F39E2" w:rsidRPr="006C7BD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interpretuje historię Abrahama </w:t>
            </w:r>
          </w:p>
          <w:p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hierarchię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tości wynikającą z wiary </w:t>
            </w:r>
          </w:p>
          <w:p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rozróżnia 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wybo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ry moralne zgodne z wolą Bożą od tych, które są z nią niezgodne</w:t>
            </w:r>
          </w:p>
          <w:p w:rsidR="003F39E2" w:rsidRPr="00044325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biblijny opis walki Jakuba z aniołem Bożym</w:t>
            </w:r>
          </w:p>
          <w:p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historię synów Izaaka</w:t>
            </w:r>
          </w:p>
          <w:p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na czym polega inspiracja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przykładami biblijnymi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modlitwie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w jaki sposób może swoim życiem odpowiedzieć 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Bogu na Jego wezw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anie </w:t>
            </w:r>
          </w:p>
          <w:p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dokonywania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wybo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rów zgodnych z wolą Bożą </w:t>
            </w:r>
          </w:p>
          <w:p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wzrost wiary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idzie w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parze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>słuchanie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słowa Bożego i przyjmowa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sakramentów świętych</w:t>
            </w:r>
          </w:p>
          <w:p w:rsidR="003F39E2" w:rsidRPr="00283A65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 podobieństwa i różnice między t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historyczn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ym i opowiadaniem dydaktycznym </w:t>
            </w:r>
          </w:p>
          <w:p w:rsidR="003F39E2" w:rsidRPr="001C7B0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historię powołania Mojżesza</w:t>
            </w: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definicję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zaufani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przymioty Boga</w:t>
            </w:r>
          </w:p>
          <w:p w:rsidR="003F39E2" w:rsidRPr="0052157C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znaczenie modlitwy w codziennym życiu chrześcijanina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przymioty wiary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przykazań i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norm etycznych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 kontekście próby wiary </w:t>
            </w:r>
          </w:p>
          <w:p w:rsidR="003F39E2" w:rsidRPr="0052157C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z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aufani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Bogu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źródłem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Pr="0052157C" w:rsidRDefault="003F39E2" w:rsidP="00FA5516">
            <w:pPr>
              <w:pStyle w:val="Akapitzlist"/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 czego wyrazem jest zmiana imienia w Piśmie Świętym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istotę Opatrzności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ożej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iłosierdzie Boga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w jaki sposób 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Bóg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troszczył się o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 Izrael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itów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 w czasie wędrów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ki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w jaki sposób Bóg troszczy się o każdego człowieka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>iebezpieczeń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stwa na drodze wiary </w:t>
            </w:r>
          </w:p>
          <w:p w:rsidR="003F39E2" w:rsidRPr="00A5342C" w:rsidRDefault="003F39E2" w:rsidP="00FA5516">
            <w:pPr>
              <w:pStyle w:val="Akapitzlist"/>
              <w:numPr>
                <w:ilvl w:val="0"/>
                <w:numId w:val="1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przestrzegania Dekalogu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obraz Boga w 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Piśmie Świętym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Starego i Nowego Testamentu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przymioty Boga </w:t>
            </w:r>
          </w:p>
          <w:p w:rsidR="003F39E2" w:rsidRPr="006B47FC" w:rsidRDefault="003F39E2" w:rsidP="00FA551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Boże kryteria wyboru ludzi</w:t>
            </w:r>
          </w:p>
          <w:p w:rsidR="003F39E2" w:rsidRPr="0052157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3F39E2" w:rsidRPr="00044325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>ormułuje modlitwy przeproszenia i prośby w oparciu o teksty bib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lijne i własnymi słowami</w:t>
            </w:r>
          </w:p>
          <w:p w:rsidR="003F39E2" w:rsidRPr="0017622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 xml:space="preserve">rzedstawia biblijne przykłady osób powołanych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przez Boga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na czym polega zaufanie B</w:t>
            </w:r>
            <w:r w:rsidRPr="003344F8">
              <w:rPr>
                <w:rFonts w:ascii="Times New Roman" w:hAnsi="Times New Roman" w:cs="Times New Roman"/>
                <w:sz w:val="18"/>
                <w:szCs w:val="18"/>
              </w:rPr>
              <w:t xml:space="preserve">ogu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trudnych doświadczeniach </w:t>
            </w:r>
          </w:p>
          <w:p w:rsidR="003F39E2" w:rsidRPr="00044325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>odaje przykłady w jaki sposób ze zła i cierpienia Bó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 może wyprowadzać dobro</w:t>
            </w:r>
          </w:p>
          <w:p w:rsidR="003F39E2" w:rsidRPr="003A640F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draża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systematyczn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ej 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nad swoj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postaw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moraln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4A6A">
              <w:rPr>
                <w:rFonts w:ascii="Times New Roman" w:hAnsi="Times New Roman" w:cs="Times New Roman"/>
                <w:sz w:val="18"/>
                <w:szCs w:val="18"/>
              </w:rPr>
              <w:t xml:space="preserve">zna zasady kształtowania  prawidłowego sumienia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4A6A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czynienia dobro i unikania zła </w:t>
            </w:r>
          </w:p>
          <w:p w:rsidR="003F39E2" w:rsidRPr="001C7B0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7B02">
              <w:rPr>
                <w:rFonts w:ascii="Times New Roman" w:hAnsi="Times New Roman" w:cs="Times New Roman"/>
                <w:sz w:val="18"/>
                <w:szCs w:val="18"/>
              </w:rPr>
              <w:t>wymienia sposoby chronienia wiary przed zagrożeniami</w:t>
            </w:r>
          </w:p>
          <w:p w:rsidR="003F39E2" w:rsidRPr="006B47F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scenę walki Jakuba z aniołem Bożym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>iebezpieczeństwa podc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 wędrówki Izraelitów przez pustynię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historię synów Izaaka</w:t>
            </w:r>
          </w:p>
          <w:p w:rsidR="003F39E2" w:rsidRPr="00BC3763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podaje przykłady Bożej opieki w sferze materialnej i duchowej</w:t>
            </w:r>
          </w:p>
          <w:p w:rsidR="003F39E2" w:rsidRPr="002C254B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3F39E2" w:rsidRPr="002D5096" w:rsidTr="00FA5516">
        <w:trPr>
          <w:trHeight w:val="1692"/>
        </w:trPr>
        <w:tc>
          <w:tcPr>
            <w:tcW w:w="1276" w:type="dxa"/>
          </w:tcPr>
          <w:p w:rsidR="003F39E2" w:rsidRPr="001D2420" w:rsidRDefault="003F39E2" w:rsidP="00FA5516">
            <w:pPr>
              <w:autoSpaceDE w:val="0"/>
              <w:autoSpaceDN w:val="0"/>
              <w:adjustRightInd w:val="0"/>
              <w:rPr>
                <w:rFonts w:cs="Times New Roman"/>
                <w:b/>
                <w:vanish/>
                <w:szCs w:val="18"/>
                <w:specVanish/>
              </w:rPr>
            </w:pPr>
            <w:r w:rsidRPr="001D2420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  <w:p w:rsidR="003F39E2" w:rsidRDefault="003F39E2" w:rsidP="00FA55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75876" w:rsidRPr="000B38B3" w:rsidRDefault="00375876" w:rsidP="00FA55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 Jezus to obiecany Mesjasz</w:t>
            </w:r>
          </w:p>
        </w:tc>
        <w:tc>
          <w:tcPr>
            <w:tcW w:w="1731" w:type="dxa"/>
          </w:tcPr>
          <w:p w:rsidR="003F39E2" w:rsidRPr="00387244" w:rsidRDefault="003F39E2" w:rsidP="00FA5516">
            <w:pPr>
              <w:pStyle w:val="Akapitzlist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dokonuje aktualizacji związanych z poznawanymi wydarzeniami i postaciami Nowego Testamentu</w:t>
            </w:r>
          </w:p>
        </w:tc>
        <w:tc>
          <w:tcPr>
            <w:tcW w:w="2692" w:type="dxa"/>
          </w:tcPr>
          <w:p w:rsidR="003F39E2" w:rsidRPr="00B11603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dzięki wydarzeniom chrzcielnym został odkupiony przez Jezusa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wydarzenia Ostatniej Wieczerzy</w:t>
            </w:r>
          </w:p>
          <w:p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powiedzieć, jak może być zaangażowany w wypełnianie Nowego Przymierza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wydarzenia Ostatniej Wieczerzy</w:t>
            </w:r>
          </w:p>
          <w:p w:rsidR="003F39E2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wydarzenia paschalne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dzięki wydarzeniom paschalnym został odkupiony przez Jezusa</w:t>
            </w:r>
          </w:p>
          <w:p w:rsidR="003F39E2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definicję przymierza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9E2" w:rsidRPr="002D5096" w:rsidTr="00FA5516">
        <w:trPr>
          <w:trHeight w:val="3969"/>
        </w:trPr>
        <w:tc>
          <w:tcPr>
            <w:tcW w:w="1276" w:type="dxa"/>
          </w:tcPr>
          <w:p w:rsidR="003F39E2" w:rsidRPr="003863DA" w:rsidRDefault="003F39E2" w:rsidP="00FA5516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6. </w:t>
            </w:r>
            <w:r w:rsidRPr="00810B04">
              <w:rPr>
                <w:rFonts w:cs="Times New Roman"/>
                <w:sz w:val="18"/>
                <w:szCs w:val="18"/>
              </w:rPr>
              <w:t>Kościół Jezusa Chrystusa</w:t>
            </w:r>
          </w:p>
        </w:tc>
        <w:tc>
          <w:tcPr>
            <w:tcW w:w="1731" w:type="dxa"/>
          </w:tcPr>
          <w:p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podejmuje odpowiedzialnie zadania w parafii</w:t>
            </w:r>
          </w:p>
          <w:p w:rsidR="003F39E2" w:rsidRPr="00E411D1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dokonuje aktualizacji faktów związanych z poznanymi postac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iami Nowego Testamentu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jak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jest rola Kościoła w historii zbawienia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ponadpodstawowe wiadomości na temat historii Kościoła</w:t>
            </w:r>
          </w:p>
        </w:tc>
        <w:tc>
          <w:tcPr>
            <w:tcW w:w="2692" w:type="dxa"/>
          </w:tcPr>
          <w:p w:rsidR="003F39E2" w:rsidRPr="00B11603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zinterpretować fragment Listu do Efezjan dotyczący fundamentów i głowy Kościoła</w:t>
            </w:r>
          </w:p>
          <w:p w:rsidR="003F39E2" w:rsidRPr="002B5E14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przymioty Kościoła</w:t>
            </w:r>
          </w:p>
          <w:p w:rsidR="003F39E2" w:rsidRPr="002B5E14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w jaki sposób może </w:t>
            </w: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>wypełniać swoj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 xml:space="preserve"> rolę jako chrześcijanin w Kościele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 xml:space="preserve">omawia etapy powstania Kościoła na podstawie tekstów biblijnych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e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tapy powstawania Kościoła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Biblii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wiarygodność Kościoła</w:t>
            </w:r>
          </w:p>
          <w:p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na czym polega istota Kościoła </w:t>
            </w:r>
          </w:p>
          <w:p w:rsidR="003F39E2" w:rsidRPr="00E411D1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>odaje możliwości włączenia się w życie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Kościół jest święty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na czym polega odpowiedzialność za Kościół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etapy powstawania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 przymioty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potrafi wyjaśnić znaczenie i symbolikę biblijnych obrazów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uzasadnić dlaczego Kościół jest pewną drogą do zbawienia</w:t>
            </w:r>
          </w:p>
          <w:p w:rsidR="003F39E2" w:rsidRPr="000E56E4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budowania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nazywa przypowieści o Królestwie</w:t>
            </w:r>
          </w:p>
          <w:p w:rsidR="003F39E2" w:rsidRPr="000E56E4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6E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misje, misjonarz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 aktywnego włączenia się  w życie rodziny, szkoły i społeczeństwa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symbole i biblijne obrazy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Kościół jest drogą do świętości</w:t>
            </w:r>
          </w:p>
          <w:p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wyjaśnia, co buduje Kościół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przymioty Kościoła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 przypowieści o Królestwie</w:t>
            </w:r>
          </w:p>
          <w:p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9E2" w:rsidRPr="002D5096" w:rsidTr="00FA5516">
        <w:trPr>
          <w:trHeight w:val="4522"/>
        </w:trPr>
        <w:tc>
          <w:tcPr>
            <w:tcW w:w="1276" w:type="dxa"/>
          </w:tcPr>
          <w:p w:rsidR="003F39E2" w:rsidRPr="00C43CC5" w:rsidRDefault="003F39E2" w:rsidP="00FA5516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7. </w:t>
            </w:r>
            <w:r w:rsidRPr="00C43CC5">
              <w:rPr>
                <w:rFonts w:cs="Times New Roman"/>
                <w:sz w:val="18"/>
                <w:szCs w:val="18"/>
              </w:rPr>
              <w:t>Jak rozwijał się Kościół</w:t>
            </w:r>
          </w:p>
        </w:tc>
        <w:tc>
          <w:tcPr>
            <w:tcW w:w="1731" w:type="dxa"/>
          </w:tcPr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rozprzestrzeniania się Kościoła w basenie Morza Śródziemnego</w:t>
            </w:r>
            <w:r w:rsidRPr="009653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30A">
              <w:rPr>
                <w:rFonts w:ascii="Times New Roman" w:hAnsi="Times New Roman" w:cs="Times New Roman"/>
                <w:sz w:val="18"/>
                <w:szCs w:val="18"/>
              </w:rPr>
              <w:t>włącza się w różne formy pomocy misjom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współczesnych świadkach Kościoła</w:t>
            </w:r>
          </w:p>
        </w:tc>
        <w:tc>
          <w:tcPr>
            <w:tcW w:w="2692" w:type="dxa"/>
          </w:tcPr>
          <w:p w:rsidR="003F39E2" w:rsidRPr="005E72F9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72F9">
              <w:rPr>
                <w:rFonts w:ascii="Times New Roman" w:hAnsi="Times New Roman" w:cs="Times New Roman"/>
                <w:sz w:val="18"/>
                <w:szCs w:val="18"/>
              </w:rPr>
              <w:t>wyjaśnia na czym polega bycie świadkiem Chrystusa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5A92">
              <w:rPr>
                <w:rFonts w:ascii="Times New Roman" w:hAnsi="Times New Roman" w:cs="Times New Roman"/>
                <w:sz w:val="18"/>
                <w:szCs w:val="18"/>
              </w:rPr>
              <w:t>okazuje szacu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nek dla historii Kościoła </w:t>
            </w:r>
          </w:p>
          <w:p w:rsidR="003F39E2" w:rsidRPr="00585A9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działalność świętych Cyryla i Metodego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znaczenie zakonów dla rozwoju chrześcijaństwa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jedność w Kościele nie wyklucza różnorodności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naukę Chrystusa o Kościele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chrztu dla naszego narodu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wyjątkowość świadectwa św. Stanisława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uzasadnia, że postępowanie św. Jadwigi jest godne naśladowania </w:t>
            </w:r>
          </w:p>
          <w:p w:rsidR="003F39E2" w:rsidRPr="0022281A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pojęcie sukcesji apostolskiej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wskazuje podstawowe formy głoszenia 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Ewange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lii (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działalność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Świętego Benedykta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rolę benedyktynów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akony, które przyc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zyniły się do rozwoju kultury w 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świecie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podstawowe podobieństwa i różnice między zakonami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świadectwa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wiary Dobrawy dla nawróce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nia Mieszka I 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życie Świętego Stanisława</w:t>
            </w:r>
          </w:p>
          <w:p w:rsidR="003F39E2" w:rsidRPr="00672844" w:rsidRDefault="003F39E2" w:rsidP="00FA551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842557">
              <w:rPr>
                <w:rFonts w:ascii="Times New Roman" w:hAnsi="Times New Roman" w:cs="Times New Roman"/>
                <w:sz w:val="18"/>
                <w:szCs w:val="18"/>
              </w:rPr>
              <w:t xml:space="preserve">omawia postać i działalność Świętej Jadwigi </w:t>
            </w:r>
          </w:p>
        </w:tc>
        <w:tc>
          <w:tcPr>
            <w:tcW w:w="2836" w:type="dxa"/>
          </w:tcPr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pierwszych misjonarzy Europy</w:t>
            </w:r>
          </w:p>
          <w:p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 franciszkanów w Kościele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misję św. Wojciecha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zasady chrześcijańskiego życia</w:t>
            </w:r>
          </w:p>
          <w:p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dzieła św. Jadwigi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pierwsze zakony w Europie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zna historię św. Franciszka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kim był św. Wojciecha</w:t>
            </w:r>
          </w:p>
          <w:p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rozróżnić polityczne, kulturalne i religijne skutki chrztu</w:t>
            </w:r>
          </w:p>
          <w:p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cechy św. Jadwigi</w:t>
            </w:r>
          </w:p>
        </w:tc>
      </w:tr>
    </w:tbl>
    <w:p w:rsidR="00DE32E3" w:rsidRDefault="00DE32E3" w:rsidP="003F39E2">
      <w:pPr>
        <w:ind w:left="180"/>
      </w:pPr>
    </w:p>
    <w:sectPr w:rsidR="00DE32E3" w:rsidSect="008F79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34"/>
  </w:num>
  <w:num w:numId="4">
    <w:abstractNumId w:val="38"/>
  </w:num>
  <w:num w:numId="5">
    <w:abstractNumId w:val="29"/>
  </w:num>
  <w:num w:numId="6">
    <w:abstractNumId w:val="9"/>
  </w:num>
  <w:num w:numId="7">
    <w:abstractNumId w:val="27"/>
  </w:num>
  <w:num w:numId="8">
    <w:abstractNumId w:val="22"/>
  </w:num>
  <w:num w:numId="9">
    <w:abstractNumId w:val="0"/>
  </w:num>
  <w:num w:numId="10">
    <w:abstractNumId w:val="33"/>
  </w:num>
  <w:num w:numId="11">
    <w:abstractNumId w:val="36"/>
  </w:num>
  <w:num w:numId="12">
    <w:abstractNumId w:val="21"/>
  </w:num>
  <w:num w:numId="13">
    <w:abstractNumId w:val="19"/>
  </w:num>
  <w:num w:numId="14">
    <w:abstractNumId w:val="26"/>
  </w:num>
  <w:num w:numId="15">
    <w:abstractNumId w:val="17"/>
  </w:num>
  <w:num w:numId="16">
    <w:abstractNumId w:val="39"/>
  </w:num>
  <w:num w:numId="17">
    <w:abstractNumId w:val="35"/>
  </w:num>
  <w:num w:numId="18">
    <w:abstractNumId w:val="3"/>
  </w:num>
  <w:num w:numId="19">
    <w:abstractNumId w:val="11"/>
  </w:num>
  <w:num w:numId="20">
    <w:abstractNumId w:val="5"/>
  </w:num>
  <w:num w:numId="21">
    <w:abstractNumId w:val="7"/>
  </w:num>
  <w:num w:numId="22">
    <w:abstractNumId w:val="30"/>
  </w:num>
  <w:num w:numId="23">
    <w:abstractNumId w:val="13"/>
  </w:num>
  <w:num w:numId="24">
    <w:abstractNumId w:val="18"/>
  </w:num>
  <w:num w:numId="25">
    <w:abstractNumId w:val="24"/>
  </w:num>
  <w:num w:numId="26">
    <w:abstractNumId w:val="6"/>
  </w:num>
  <w:num w:numId="27">
    <w:abstractNumId w:val="31"/>
  </w:num>
  <w:num w:numId="28">
    <w:abstractNumId w:val="20"/>
  </w:num>
  <w:num w:numId="29">
    <w:abstractNumId w:val="2"/>
  </w:num>
  <w:num w:numId="30">
    <w:abstractNumId w:val="4"/>
  </w:num>
  <w:num w:numId="31">
    <w:abstractNumId w:val="37"/>
  </w:num>
  <w:num w:numId="32">
    <w:abstractNumId w:val="12"/>
  </w:num>
  <w:num w:numId="33">
    <w:abstractNumId w:val="32"/>
  </w:num>
  <w:num w:numId="34">
    <w:abstractNumId w:val="41"/>
  </w:num>
  <w:num w:numId="35">
    <w:abstractNumId w:val="8"/>
  </w:num>
  <w:num w:numId="36">
    <w:abstractNumId w:val="14"/>
  </w:num>
  <w:num w:numId="37">
    <w:abstractNumId w:val="40"/>
  </w:num>
  <w:num w:numId="38">
    <w:abstractNumId w:val="15"/>
  </w:num>
  <w:num w:numId="39">
    <w:abstractNumId w:val="25"/>
  </w:num>
  <w:num w:numId="40">
    <w:abstractNumId w:val="16"/>
  </w:num>
  <w:num w:numId="41">
    <w:abstractNumId w:val="2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0"/>
    <w:rsid w:val="00011561"/>
    <w:rsid w:val="00026D4B"/>
    <w:rsid w:val="000C5FA2"/>
    <w:rsid w:val="00102BC7"/>
    <w:rsid w:val="00172716"/>
    <w:rsid w:val="00194CA0"/>
    <w:rsid w:val="001A5772"/>
    <w:rsid w:val="002269BD"/>
    <w:rsid w:val="00375876"/>
    <w:rsid w:val="003C796E"/>
    <w:rsid w:val="003F39E2"/>
    <w:rsid w:val="00635F0B"/>
    <w:rsid w:val="006A4E05"/>
    <w:rsid w:val="006B3068"/>
    <w:rsid w:val="0080609E"/>
    <w:rsid w:val="008F79F0"/>
    <w:rsid w:val="009A3297"/>
    <w:rsid w:val="00B23917"/>
    <w:rsid w:val="00B37F31"/>
    <w:rsid w:val="00B64F70"/>
    <w:rsid w:val="00CA2872"/>
    <w:rsid w:val="00CF7911"/>
    <w:rsid w:val="00D46F98"/>
    <w:rsid w:val="00DE32E3"/>
    <w:rsid w:val="00E12D05"/>
    <w:rsid w:val="00F707CD"/>
    <w:rsid w:val="00FA5516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F090"/>
  <w15:chartTrackingRefBased/>
  <w15:docId w15:val="{FC0498B5-0C04-4C6B-A497-2ABE2E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1A5772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57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577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5772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2443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6</cp:revision>
  <dcterms:created xsi:type="dcterms:W3CDTF">2025-09-03T15:49:00Z</dcterms:created>
  <dcterms:modified xsi:type="dcterms:W3CDTF">2025-09-03T16:49:00Z</dcterms:modified>
</cp:coreProperties>
</file>