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alibri" w:hAnsi="Calibri" w:cs="Calibri"/>
          <w:b/>
          <w:bCs/>
          <w:color w:val="D60B57"/>
          <w:sz w:val="40"/>
          <w:szCs w:val="40"/>
        </w:rPr>
      </w:pPr>
      <w:r>
        <w:rPr>
          <w:rFonts w:cs="Calibri"/>
          <w:b/>
          <w:bCs/>
          <w:color w:val="D60B57"/>
          <w:sz w:val="40"/>
          <w:szCs w:val="40"/>
        </w:rPr>
        <w:t>WYMAGANIA EDUKACYJNE. KLASA 8</w:t>
      </w:r>
    </w:p>
    <w:tbl>
      <w:tblPr>
        <w:tblW w:w="13876" w:type="dxa"/>
        <w:jc w:val="left"/>
        <w:tblInd w:w="98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firstRow="0" w:noVBand="0" w:lastRow="0" w:firstColumn="0" w:lastColumn="0" w:noHBand="0" w:val="0000"/>
      </w:tblPr>
      <w:tblGrid>
        <w:gridCol w:w="516"/>
        <w:gridCol w:w="2589"/>
        <w:gridCol w:w="2270"/>
        <w:gridCol w:w="2116"/>
        <w:gridCol w:w="143"/>
        <w:gridCol w:w="190"/>
        <w:gridCol w:w="2018"/>
        <w:gridCol w:w="2016"/>
        <w:gridCol w:w="2017"/>
      </w:tblGrid>
      <w:tr>
        <w:trPr>
          <w:tblHeader w:val="true"/>
          <w:trHeight w:val="168" w:hRule="atLeast"/>
        </w:trPr>
        <w:tc>
          <w:tcPr>
            <w:tcW w:w="516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60B57" w:val="clear"/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Nr</w:t>
            </w:r>
          </w:p>
        </w:tc>
        <w:tc>
          <w:tcPr>
            <w:tcW w:w="2589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60B57" w:val="clear"/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Temat</w:t>
            </w:r>
          </w:p>
        </w:tc>
        <w:tc>
          <w:tcPr>
            <w:tcW w:w="10770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60B57" w:val="clear"/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Wymagania</w:t>
            </w:r>
          </w:p>
        </w:tc>
      </w:tr>
      <w:tr>
        <w:trPr>
          <w:tblHeader w:val="true"/>
          <w:trHeight w:val="20" w:hRule="atLeast"/>
        </w:trPr>
        <w:tc>
          <w:tcPr>
            <w:tcW w:w="516" w:type="dxa"/>
            <w:vMerge w:val="continue"/>
            <w:tcBorders>
              <w:top w:val="single" w:sz="6" w:space="0" w:color="D60B57"/>
              <w:left w:val="single" w:sz="6" w:space="0" w:color="FFFFFF"/>
              <w:bottom w:val="single" w:sz="6" w:space="0" w:color="D60B57"/>
              <w:right w:val="single" w:sz="6" w:space="0" w:color="FFFFFF"/>
            </w:tcBorders>
            <w:shd w:color="auto" w:fill="D60B57" w:val="clear"/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589" w:type="dxa"/>
            <w:vMerge w:val="continue"/>
            <w:tcBorders>
              <w:top w:val="single" w:sz="6" w:space="0" w:color="D60B57"/>
              <w:left w:val="single" w:sz="6" w:space="0" w:color="FFFFFF"/>
              <w:bottom w:val="single" w:sz="6" w:space="0" w:color="D60B57"/>
              <w:right w:val="single" w:sz="6" w:space="0" w:color="FFFFFF"/>
            </w:tcBorders>
            <w:shd w:color="auto" w:fill="D60B57" w:val="clear"/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2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60B57" w:val="clear"/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ocena dopuszczająca</w:t>
            </w:r>
          </w:p>
        </w:tc>
        <w:tc>
          <w:tcPr>
            <w:tcW w:w="2449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60B57" w:val="clear"/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ocena dostateczna</w:t>
            </w:r>
          </w:p>
        </w:tc>
        <w:tc>
          <w:tcPr>
            <w:tcW w:w="201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60B57" w:val="clear"/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ocena dobra</w:t>
            </w:r>
          </w:p>
        </w:tc>
        <w:tc>
          <w:tcPr>
            <w:tcW w:w="20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60B57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ocena bardzo dobra</w:t>
            </w:r>
          </w:p>
        </w:tc>
        <w:tc>
          <w:tcPr>
            <w:tcW w:w="20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60B57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ocena celująca</w:t>
            </w:r>
          </w:p>
        </w:tc>
      </w:tr>
      <w:tr>
        <w:trPr>
          <w:tblHeader w:val="true"/>
          <w:trHeight w:val="107" w:hRule="atLeast"/>
        </w:trPr>
        <w:tc>
          <w:tcPr>
            <w:tcW w:w="516" w:type="dxa"/>
            <w:vMerge w:val="continue"/>
            <w:tcBorders>
              <w:top w:val="single" w:sz="6" w:space="0" w:color="D60B57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60B57" w:val="clear"/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589" w:type="dxa"/>
            <w:vMerge w:val="continue"/>
            <w:tcBorders>
              <w:top w:val="single" w:sz="6" w:space="0" w:color="D60B57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60B57" w:val="clear"/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0770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60B57" w:val="clear"/>
            <w:vAlign w:val="center"/>
          </w:tcPr>
          <w:p>
            <w:pPr>
              <w:pStyle w:val="Tabelagwka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Uczeń: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FFFFFF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</w:t>
            </w:r>
          </w:p>
        </w:tc>
        <w:tc>
          <w:tcPr>
            <w:tcW w:w="2589" w:type="dxa"/>
            <w:tcBorders>
              <w:top w:val="single" w:sz="6" w:space="0" w:color="FFFFFF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O czym będziemy się uczyć na lekcjach EDB – zasady bezpieczeństwa. Nasz klasowy kontrakt</w:t>
            </w:r>
          </w:p>
        </w:tc>
        <w:tc>
          <w:tcPr>
            <w:tcW w:w="2270" w:type="dxa"/>
            <w:tcBorders>
              <w:top w:val="single" w:sz="6" w:space="0" w:color="FFFFFF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CENTERTabela"/>
              <w:spacing w:lineRule="auto" w:line="240" w:before="0" w:after="8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-</w:t>
            </w:r>
          </w:p>
        </w:tc>
        <w:tc>
          <w:tcPr>
            <w:tcW w:w="2259" w:type="dxa"/>
            <w:gridSpan w:val="2"/>
            <w:tcBorders>
              <w:top w:val="single" w:sz="6" w:space="0" w:color="FFFFFF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-</w:t>
            </w:r>
          </w:p>
        </w:tc>
        <w:tc>
          <w:tcPr>
            <w:tcW w:w="2208" w:type="dxa"/>
            <w:gridSpan w:val="2"/>
            <w:tcBorders>
              <w:top w:val="single" w:sz="6" w:space="0" w:color="FFFFFF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Brakstyluakapitowego"/>
              <w:spacing w:lineRule="auto" w:line="240"/>
              <w:textAlignment w:val="auto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-</w:t>
            </w:r>
          </w:p>
        </w:tc>
        <w:tc>
          <w:tcPr>
            <w:tcW w:w="2016" w:type="dxa"/>
            <w:tcBorders>
              <w:top w:val="single" w:sz="6" w:space="0" w:color="FFFFFF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Brakstyluakapitowego"/>
              <w:spacing w:lineRule="auto" w:line="240"/>
              <w:textAlignment w:val="auto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-</w:t>
            </w:r>
          </w:p>
        </w:tc>
        <w:tc>
          <w:tcPr>
            <w:tcW w:w="2017" w:type="dxa"/>
            <w:tcBorders>
              <w:top w:val="single" w:sz="6" w:space="0" w:color="FFFFFF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Brakstyluakapitowego"/>
              <w:spacing w:lineRule="auto" w:line="240"/>
              <w:textAlignment w:val="auto"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</w:rPr>
              <w:t>-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Istota udzielania pierwszej pomocy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Akapitzlist3"/>
              <w:numPr>
                <w:ilvl w:val="0"/>
                <w:numId w:val="1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zasady zachowania się ratujących (świadków zdarzenia) w miejscu wypadku</w:t>
            </w:r>
          </w:p>
          <w:p>
            <w:pPr>
              <w:pStyle w:val="TabelatekstCENTERTabela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259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uzasadnia znaczenie udzielania pierwszej pomocy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omawia zasady zabezpieczenia miejsca wypadku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208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1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 xml:space="preserve">omawia metody </w:t>
            </w:r>
            <w:r>
              <w:rPr>
                <w:rFonts w:cs="Calibri" w:ascii="Calibri" w:hAnsi="Calibri" w:asciiTheme="minorHAnsi" w:cstheme="minorHAnsi" w:hAnsiTheme="minorHAnsi"/>
              </w:rPr>
              <w:t>zapewnienia bezpieczeństwa własnego, osoby poszkodowanej i otoczenia w sytuacjach symulowanych podczas zajęć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znaczenie podejmowania działań z zakresu udzielania pierwszej pomocy przez świadka zdarzenia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podaje przykłady zagrożeń w środowisku domowym, ulicznym, wodnym, w przestrzeniach podziemnych, w lasach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przedstawia rolę świadka zdarzenia w pierwszej pomocy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ocenia zachowanie się świadków zdarzenia (ratujących) na miejscu wypadku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3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Łańcuch ratunkowy – nie masz prawa go zerwać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rozpoznaje osobę w stanie zagrożenia życia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unika narażania własnego zdrowia na niebezpieczeństwo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ocenia własne możliwości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wzywa odpowiednią pomoc</w:t>
            </w:r>
          </w:p>
          <w:p>
            <w:pPr>
              <w:pStyle w:val="TabelatekstCENTERTabela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259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omawia zasady postępowania bezpiecznego dla ratownika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zasady bezpiecz</w:t>
              <w:softHyphen/>
              <w:t>nego postępowania w rejonie wypadku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208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rozpoznaje stopień zagrożenia osoby poszkodowanej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podaje przykład aplikacji na telefon komórkowy wspierającej udzielanie pierwszej pomocy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wskazuje sposoby zabezpieczenia się przed zakażeniem w kontakcie z krwią i płynami ustrojowymi, stosowania uniwersalnych środków ochrony osobistej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Akapitzlist3"/>
              <w:numPr>
                <w:ilvl w:val="0"/>
                <w:numId w:val="2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pojęcie „stan zagrożenia życia”</w:t>
            </w:r>
          </w:p>
          <w:p>
            <w:pPr>
              <w:pStyle w:val="Akapitzlist3"/>
              <w:numPr>
                <w:ilvl w:val="0"/>
                <w:numId w:val="2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rozpoznaje potencjalne źródła zagrożeń w kontakcie z poszkodowanym</w:t>
            </w:r>
          </w:p>
          <w:p>
            <w:pPr>
              <w:pStyle w:val="Normal"/>
              <w:spacing w:lineRule="auto" w:line="240" w:before="0" w:after="0"/>
              <w:ind w:left="11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Akapitzlist3"/>
              <w:numPr>
                <w:ilvl w:val="0"/>
                <w:numId w:val="2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uzasadnia, że prawidłowe wezwanie pomocy może mieć istotne znaczenie dla ratowania życia poszkodowanych</w:t>
            </w:r>
          </w:p>
          <w:p>
            <w:pPr>
              <w:pStyle w:val="Akapitzlist3"/>
              <w:numPr>
                <w:ilvl w:val="0"/>
                <w:numId w:val="2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charakteryzuje poszczególne ogniwa łańcucha ratunkowego</w:t>
            </w:r>
          </w:p>
          <w:p>
            <w:pPr>
              <w:pStyle w:val="Akapitzlist3"/>
              <w:numPr>
                <w:ilvl w:val="0"/>
                <w:numId w:val="2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wskazuje przyczyny i okoliczności prowadzące do szybkiego pogorszenie stanu zdrowia lub zagrożenia życia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4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Ocena stanu poszkodowanych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Akapitzlist3"/>
              <w:numPr>
                <w:ilvl w:val="0"/>
                <w:numId w:val="3"/>
              </w:numPr>
              <w:tabs>
                <w:tab w:val="clear" w:pos="709"/>
                <w:tab w:val="left" w:pos="34" w:leader="none"/>
              </w:tabs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ocenia przytomność poszkodowanego</w:t>
            </w:r>
          </w:p>
          <w:p>
            <w:pPr>
              <w:pStyle w:val="Akapitzlist3"/>
              <w:numPr>
                <w:ilvl w:val="0"/>
                <w:numId w:val="3"/>
              </w:numPr>
              <w:tabs>
                <w:tab w:val="clear" w:pos="709"/>
                <w:tab w:val="left" w:pos="34" w:leader="none"/>
              </w:tabs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ocenia czynność oddychania u osoby nieprzytomnej (trzema zmysłami, przez okres do 10 sekund)</w:t>
            </w:r>
          </w:p>
          <w:p>
            <w:pPr>
              <w:pStyle w:val="Akapitzlist3"/>
              <w:numPr>
                <w:ilvl w:val="0"/>
                <w:numId w:val="3"/>
              </w:numPr>
              <w:tabs>
                <w:tab w:val="clear" w:pos="709"/>
                <w:tab w:val="left" w:pos="34" w:leader="none"/>
              </w:tabs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udrożnia drogi oddechowe rękoczynem czoło</w:t>
            </w:r>
            <w:r>
              <w:rPr>
                <w:rStyle w:val="Apple-converted-space"/>
                <w:rFonts w:cs="Calibri" w:cstheme="minorHAnsi"/>
                <w:sz w:val="18"/>
                <w:szCs w:val="18"/>
              </w:rPr>
              <w:t>–</w:t>
            </w:r>
            <w:r>
              <w:rPr>
                <w:rFonts w:cs="Calibri" w:cstheme="minorHAnsi"/>
                <w:sz w:val="18"/>
                <w:szCs w:val="18"/>
              </w:rPr>
              <w:t>żuchwa</w:t>
            </w:r>
          </w:p>
          <w:p>
            <w:pPr>
              <w:pStyle w:val="Akapitzlist3"/>
              <w:numPr>
                <w:ilvl w:val="0"/>
                <w:numId w:val="3"/>
              </w:numPr>
              <w:tabs>
                <w:tab w:val="clear" w:pos="709"/>
                <w:tab w:val="left" w:pos="34" w:leader="none"/>
              </w:tabs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systematycznie ponawia ocenę oddychania u osoby nieprzytomnej</w:t>
            </w:r>
          </w:p>
          <w:p>
            <w:pPr>
              <w:pStyle w:val="Akapitzlist3"/>
              <w:numPr>
                <w:ilvl w:val="0"/>
                <w:numId w:val="3"/>
              </w:numPr>
              <w:tabs>
                <w:tab w:val="clear" w:pos="709"/>
                <w:tab w:val="left" w:pos="34" w:leader="none"/>
              </w:tabs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wzywa odpowiednią pomoc</w:t>
            </w:r>
          </w:p>
        </w:tc>
        <w:tc>
          <w:tcPr>
            <w:tcW w:w="2259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Akapitzlist3"/>
              <w:numPr>
                <w:ilvl w:val="0"/>
                <w:numId w:val="3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rozpoznaje u osoby stan zagrożenia życia</w:t>
            </w:r>
          </w:p>
          <w:p>
            <w:pPr>
              <w:pStyle w:val="Akapitzlist3"/>
              <w:numPr>
                <w:ilvl w:val="0"/>
                <w:numId w:val="3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mechanizm niedrożności dróg oddechowych u osoby nieprzytomnej</w:t>
            </w:r>
          </w:p>
          <w:p>
            <w:pPr>
              <w:pStyle w:val="Akapitzlist3"/>
              <w:numPr>
                <w:ilvl w:val="0"/>
                <w:numId w:val="3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postępuje według poznanego schematu ratunkowego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208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omawia zasady postępowania bezpiecznego dla ratownika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odwraca na plecy poszkodowanego leżącego na brzuchu, gdy zachodzi taka konieczność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rozpoznaje stopień zagrożenia osoby poszkodowanej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objawy utraty przytomności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zasady bezpiecz</w:t>
              <w:softHyphen/>
              <w:t>nego postępowania w rejonie wypadku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podaje przykłady zagrożeń w środowisku domowym, ulicznym, wodnym, w przestrzeniach podziemnych, w lasach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dowodzi konieczności udzielania pierwszej pomocy w przypadku zaburzeń czynności życiowych poszkodowanego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rolę układu nerwowego, układu krwionośnego i układu oddechowego w utrzymywaniu podstawowych funkcji życiowych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5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Postępowanie podczas utraty przytomności i zasłabnięć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ocenia przytomność poszkodowanego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udrożnia drogi oddechowe rękoczynem czoło</w:t>
            </w:r>
            <w:r>
              <w:rPr>
                <w:rStyle w:val="Apple-converted-space"/>
                <w:rFonts w:cs="Calibri" w:cstheme="minorHAnsi"/>
                <w:sz w:val="18"/>
                <w:szCs w:val="18"/>
              </w:rPr>
              <w:t>–</w:t>
            </w:r>
            <w:r>
              <w:rPr>
                <w:rFonts w:cs="Calibri" w:cstheme="minorHAnsi"/>
                <w:sz w:val="18"/>
                <w:szCs w:val="18"/>
              </w:rPr>
              <w:t>żuchwa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ocenia czynność oddychania u osoby nieprzytomnej (trzema zmysłami, przez okres do 10 sekund)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systematycznie ponawia ocenę oddychania u osoby nieprzytomnej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układa osobę nieprzytomną w pozycji bezpiecznej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wzywa odpowiednią pomoc</w:t>
            </w:r>
          </w:p>
        </w:tc>
        <w:tc>
          <w:tcPr>
            <w:tcW w:w="2259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postępuje według poznanego schematu ratunkowego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udziela pomocy osobie omdlałej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zagrożenia dla osoby nieprzytomnej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208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mechanizm niedrożności dróg oddechowych u osoby nieprzytomnej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omawia zasady postępowania bezpiecznego dla ratownika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wykazuje związek między utratą przytomności a zagrożeniem życia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przyczyny i objawy nagłych zasłabnięć i utraty przytomności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rolę układu nerwowego, układu krwionośnego i układu oddechowego w utrzymywaniu podstawowych funkcji życiowych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omawia zasady postępowania z osobą nieprzytomną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6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Pierwsza pomoc</w:t>
              <w:br/>
              <w:t>w zaburzeniach oddychania i krążenia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rozpoznaje czynności  życiowe poszkodowanego lub ich brak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postępuje według poznanego schematu ratowniczego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wykonuje na manekinie uciski klatki piersiowej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wzywa odpowiednią pomoc</w:t>
            </w:r>
          </w:p>
          <w:p>
            <w:pPr>
              <w:pStyle w:val="TabelatekstCENTERTabela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259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wykonuje na manekinie uciski klatki piersiowej i oddech zastępczy, samodzielnie i we współpracy z drugą osobą</w:t>
            </w:r>
          </w:p>
          <w:p>
            <w:pPr>
              <w:pStyle w:val="Normal"/>
              <w:spacing w:lineRule="auto" w:line="240" w:before="0" w:after="0"/>
              <w:ind w:left="11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208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najczęstsze przyczyny zaburzeń czynności życiowych poszkodowanego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omawia uniwersalny algorytm w nagłym zatrzymaniu krążenia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pojęcie „nagłe zatrzymanie krążenia”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opisuje zastosowanie automatycznego defibrylatora zewnętrznego (AED)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wykazuje wpływ zastosowania AED na zwiększenie skuteczności akcji resuscytacyjnej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oznaki nagłego zatrzymania krążenia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uzasadnia konieczność udzielania pierwszej pomocy w przypadku zaburzeń czynności życiowych poszkodowanego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warunki i czynniki zapewniające resuscytację wysokiej jakości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7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Ciała obce w organizmie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wykonuje na manekinie rękoczyny ratunkowe w przypadku zadławienia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wzywa odpowiednią pomoc</w:t>
            </w:r>
          </w:p>
          <w:p>
            <w:pPr>
              <w:pStyle w:val="TabelatekstCENTERTabela"/>
              <w:spacing w:lineRule="auto" w:line="240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259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stosuje poznany schemat ratunkowy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przykłady działań zapobiegających zadławieniu u małych dzieci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208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pojęcie i mechanizm zadławienia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postępuje według poznanego schematu ratunkowego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omawia schemat postępowania w przypadku zadławienia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6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uzasadnia konieczność udzielania pierwszej pomocy w przypadku zakrztuszenia lub zadławienia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8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Pierwsza pomoc</w:t>
              <w:br/>
              <w:t>w zranieniach, skaleczeniach i ranach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środki stanowiące wyposażenie apteczki pierwszej pomocy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zastosowanie poszczególnych materiałów opatrunkowych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wykonuje opatrunek osłaniający na ranę w obrębie kończyny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posługuje się chustą trójkątną podczas opatrywania ran i unieruchamiania kończyn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bezpiecznie zdejmuje rękawiczki ochronne</w:t>
            </w:r>
          </w:p>
          <w:p>
            <w:pPr>
              <w:pStyle w:val="TabelatekstCENTERTabela"/>
              <w:numPr>
                <w:ilvl w:val="0"/>
                <w:numId w:val="7"/>
              </w:numPr>
              <w:spacing w:lineRule="auto" w:line="240" w:before="0" w:after="0"/>
              <w:ind w:hanging="357" w:left="35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wzywa odpowiednią pomoc</w:t>
            </w:r>
          </w:p>
        </w:tc>
        <w:tc>
          <w:tcPr>
            <w:tcW w:w="2259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przedmioty, jakie powinny znaleźć się w apteczce domowej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opatruje rany kończyn chustą trójkątną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stosuje podstawowe zasady opatrywania ran</w:t>
            </w:r>
          </w:p>
          <w:p>
            <w:pPr>
              <w:pStyle w:val="TabelatekstBEZWCIECIATabela"/>
              <w:numPr>
                <w:ilvl w:val="0"/>
                <w:numId w:val="7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stosuje właściwe opatrunki w zależności od rodzaju urazu i umiejscowienia rany</w:t>
            </w:r>
          </w:p>
        </w:tc>
        <w:tc>
          <w:tcPr>
            <w:tcW w:w="2208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przedmioty, jakie powinny się znaleźć w apteczce przygotowanej na wyprawę turystyczną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omawia zasady pierwszej pomocy w urazach kończyn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przedmioty, jakie powinny się znaleźć w apteczce samochodowej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wykonuje opatrunek osłaniający na ranę głowy, szyi, twarzy, klatki piersiowej i jamy brzusznej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pojęcie rany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wskazuje zależność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między sposobem opatrzenia rany a jej gojeniem się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planuje wyposażenie apteczki dla kilkuosobowej grupy na wyprawę turystyczną w zależności od pory roku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uzasadnia konieczność opatrywania ran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rozpoznaje stopień zagrożenia osoby poszkodowanej i wyjaśnia zasady bezpiecznego postępowania w rejonie wypadku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</w:tr>
      <w:tr>
        <w:trPr>
          <w:trHeight w:val="896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9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Tamowanie krwotoków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wykonuje opatrunek uciskowy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tamuje krwawienie za pomocą opatrunku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wzywa odpowiednią pomoc</w:t>
            </w:r>
          </w:p>
          <w:p>
            <w:pPr>
              <w:pStyle w:val="TabelatekstCENTERTabela"/>
              <w:numPr>
                <w:ilvl w:val="0"/>
                <w:numId w:val="8"/>
              </w:numPr>
              <w:spacing w:lineRule="auto" w:line="240" w:before="0" w:after="0"/>
              <w:ind w:hanging="357" w:left="35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bezpiecznie zdejmuje rękawiczki ochronne</w:t>
            </w:r>
          </w:p>
        </w:tc>
        <w:tc>
          <w:tcPr>
            <w:tcW w:w="2259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wyjaśnia, jak rozpoznać krwotok zewnętrzny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opisuje opatrunek uciskowy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opisuje zasady pierwszej pomocy w sytuacji wystąpienia zagrożenia z użyciem broni konwencjonalnej</w:t>
            </w:r>
          </w:p>
        </w:tc>
        <w:tc>
          <w:tcPr>
            <w:tcW w:w="2208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układa poszkodowanego w odpowiedniej pozycji, w zależności od umiejscowienia urazu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tamuje krwotok przy użyciu dłoni oraz opatrunku uciskowego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wyjaśnia pojęcia: „rana”, „krwotok”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wyjaśnia, dlaczego silny krwotok zagraża życiu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wyjaśnia zagrożenie związane z silnym krwotokiem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rozróżnia rodzaje krwotoków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8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rozpoznaje stopień zagrożenia osoby poszkodowanej i wyjaśnia zasady bezpiecznego postępowania w rejonie wypadku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opisuje zasady zachowania się w sytuacji zagrożenia przy użyciu akronimu: uciekaj, schowaj się, walcz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10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Urazy kości i uszkodzenia stawów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9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stosuje unieruchomienie obłożeniowe</w:t>
            </w:r>
          </w:p>
          <w:p>
            <w:pPr>
              <w:pStyle w:val="TabelatekstCENTERTabela"/>
              <w:numPr>
                <w:ilvl w:val="0"/>
                <w:numId w:val="9"/>
              </w:numPr>
              <w:spacing w:lineRule="auto" w:line="240" w:before="0" w:after="0"/>
              <w:ind w:hanging="357" w:left="35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wzywa odpowiednią pomoc</w:t>
            </w:r>
          </w:p>
        </w:tc>
        <w:tc>
          <w:tcPr>
            <w:tcW w:w="2259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9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stosuje zasady unieruchamiania doraźnego kości i stawów</w:t>
            </w:r>
          </w:p>
        </w:tc>
        <w:tc>
          <w:tcPr>
            <w:tcW w:w="2208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hanging="357" w:left="357"/>
              <w:contextualSpacing/>
              <w:rPr>
                <w:rFonts w:eastAsia="Calibri"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wykorzystuje podręczne środki do unieruchomienia urazu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9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 pojęcie „złamanie”;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przyczyny urazów kostno-stawowych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przykłady zapobiegania urazom w sporcie, w domu, w pracy</w:t>
            </w:r>
          </w:p>
        </w:tc>
      </w:tr>
      <w:tr>
        <w:trPr>
          <w:trHeight w:val="2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11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Wpływ wysokiej temperatury na organizm człowieka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0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demonstruje metodę chłodzenia w przypadku oparzenia kończyny</w:t>
            </w:r>
          </w:p>
          <w:p>
            <w:pPr>
              <w:pStyle w:val="TabelatekstCENTERTabela"/>
              <w:numPr>
                <w:ilvl w:val="0"/>
                <w:numId w:val="10"/>
              </w:numPr>
              <w:spacing w:lineRule="auto" w:line="240" w:before="0" w:after="0"/>
              <w:ind w:hanging="357" w:left="35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wzywa odpowiednią pomoc</w:t>
            </w:r>
          </w:p>
        </w:tc>
        <w:tc>
          <w:tcPr>
            <w:tcW w:w="2259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0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wyjaśnia, na czym polega udzielanie pierwszej pomocy w oparzeniach</w:t>
            </w:r>
          </w:p>
          <w:p>
            <w:pPr>
              <w:pStyle w:val="TabelatekstBEZWCIECIATabela"/>
              <w:numPr>
                <w:ilvl w:val="0"/>
                <w:numId w:val="10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wymienia przykłady zapobiegania oparzeniom, ze szczególnym uwzględnieniem środowiska domowego i małych dzieci</w:t>
            </w:r>
          </w:p>
        </w:tc>
        <w:tc>
          <w:tcPr>
            <w:tcW w:w="2208" w:type="dxa"/>
            <w:gridSpan w:val="2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0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charakteryzuje stopnie oparzeń termicznych</w:t>
            </w:r>
          </w:p>
          <w:p>
            <w:pPr>
              <w:pStyle w:val="TabelatekstBEZWCIECIATabela"/>
              <w:numPr>
                <w:ilvl w:val="0"/>
                <w:numId w:val="10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omawia zasady postępowania w przypadku oparzenia termicznego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0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omawia skutki działania wysokiej temperatury na organizm człowieka</w:t>
            </w:r>
          </w:p>
          <w:p>
            <w:pPr>
              <w:pStyle w:val="TabelatekstBEZWCIECIATabela"/>
              <w:numPr>
                <w:ilvl w:val="0"/>
                <w:numId w:val="10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wyjaśnia pojęcie „oparzenie”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TabelatekstBEZWCIECIATabela"/>
              <w:numPr>
                <w:ilvl w:val="0"/>
                <w:numId w:val="10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przedstawia metody zapewnienia bezpieczeństwa własnego, osoby poszkodowanej i otoczenia w sytuacjach symulowanych podczas lekcji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12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Powtórzenie i utrwalenie wiadomości</w:t>
            </w:r>
          </w:p>
        </w:tc>
        <w:tc>
          <w:tcPr>
            <w:tcW w:w="10770" w:type="dxa"/>
            <w:gridSpan w:val="7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wszystkie wymagania z tematów 2–11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13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Ostrzeganie i alarmowanie ludności o zagrożeniach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1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rozróżnia poszczególne sygnały alarmowe i środki alarmowe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omawia zasady właściwego zachowania się w razie uruchomienia sygnałów alarmowych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potrafi zachować się po ogłoszeniu alarmu w szkole</w:t>
            </w:r>
          </w:p>
        </w:tc>
        <w:tc>
          <w:tcPr>
            <w:tcW w:w="2449" w:type="dxa"/>
            <w:gridSpan w:val="3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1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omawia sposób zachowania się uczniów po usłyszeniu sygnału alarmu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wskazuje drogi ewakuacji w szkole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</w:r>
          </w:p>
        </w:tc>
        <w:tc>
          <w:tcPr>
            <w:tcW w:w="2018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1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omawia rodzaje alarmów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wymienia zasady ostrzegania ludności o zagrożeniach</w:t>
            </w:r>
          </w:p>
          <w:p>
            <w:pPr>
              <w:pStyle w:val="TabelatekstBEZWCIECIATabela"/>
              <w:numPr>
                <w:ilvl w:val="0"/>
                <w:numId w:val="11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wyjaśnia zasady zachowania się ludności po usłyszeniu sygnału alarmowego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1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omawia rolę różnych służb i innych podmiotów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uzasadnia znaczenie bezwzględnego stosowania się do zaleceń służb i innych podmiotów</w:t>
            </w:r>
          </w:p>
          <w:p>
            <w:pPr>
              <w:pStyle w:val="TabelatekstBEZWCIECIATabela"/>
              <w:numPr>
                <w:ilvl w:val="0"/>
                <w:numId w:val="11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omawia rodzaje alarmów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1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uzasadnia znaczenie bezwzględnego stosowania się do zaleceń służb i innych podmiotów</w:t>
            </w:r>
          </w:p>
          <w:p>
            <w:pPr>
              <w:pStyle w:val="TabelatekstBEZWCIECIATabela"/>
              <w:numPr>
                <w:ilvl w:val="0"/>
                <w:numId w:val="11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uzasadnia przydatność znajomości sygnałów alarmowych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14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Zagrożenia pożarowe i ewakuacja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charakteryzuje zagrożenia pożarowe w domu, szkole i najbliższej okolicy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rozpoznaje i prawidłowo zareaguje na sygnał alarmu o pożarze w szkole</w:t>
            </w:r>
          </w:p>
        </w:tc>
        <w:tc>
          <w:tcPr>
            <w:tcW w:w="2449" w:type="dxa"/>
            <w:gridSpan w:val="3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omawia zasady zachowania się podczas pożarów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omawia rolę różnych służb i innych podmiotów w sytuacji zagrożeń cywilizacyjnych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18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wskazuje w szkole miejsca szczególnie zagrożone wystąpieniem pożaru i uzasadnia swój wybór</w:t>
            </w:r>
          </w:p>
          <w:p>
            <w:pPr>
              <w:pStyle w:val="TabelatekstBEZWCIECIATabela"/>
              <w:numPr>
                <w:ilvl w:val="0"/>
                <w:numId w:val="12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przedstawia obowiązki ludności w sytuacjach wymagających ewakuacji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wyjaśnia najczęstsze przyczyny powstawania pożarów</w:t>
            </w:r>
          </w:p>
          <w:p>
            <w:pPr>
              <w:pStyle w:val="TabelatekstBEZWCIECIATabela"/>
              <w:numPr>
                <w:ilvl w:val="0"/>
                <w:numId w:val="12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uzasadnia znaczenie bezwzględnego stosowania się do zaleceń służb ratunkowych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2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uzasadnia potrzebę przeciwdziałania panice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planuje postępowanie uczniów po usłyszeniu sygnału o pożarze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15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Zagrożenia powodziowe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3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wymienia przykłady zagrożeń związanych z wystąpieniem powodzi</w:t>
            </w:r>
          </w:p>
          <w:p>
            <w:pPr>
              <w:pStyle w:val="ListParagraph"/>
              <w:numPr>
                <w:ilvl w:val="0"/>
                <w:numId w:val="13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podaje zasady postępowania w razie zagrożenia powodzią</w:t>
            </w:r>
          </w:p>
        </w:tc>
        <w:tc>
          <w:tcPr>
            <w:tcW w:w="2449" w:type="dxa"/>
            <w:gridSpan w:val="3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13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omawia znaczenie kolorów stosowanych w ratownictwie powodziowym</w:t>
            </w:r>
          </w:p>
        </w:tc>
        <w:tc>
          <w:tcPr>
            <w:tcW w:w="2018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omawia rolę różnych służb i innych podmiotów w sytuacji wystąpienia powodzi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uzasadnia znaczenie bezwzględnego stosowania się do zaleceń służb ratowniczych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3"/>
              </w:numPr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bCs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wyjaśnia, dlaczego na terenach powodziowych należy przeciwdziałać panice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16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Zagrożenia związane z działalnością człowieka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wymienia przykłady nadzwyczajnych zagrożeń wywołanych przez człowieka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opisuje pożądane zachowania ludności w sytuacji zagrożeń chemicznych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wymienia przykłady zagrożeń środowiskowych</w:t>
            </w:r>
          </w:p>
          <w:p>
            <w:pPr>
              <w:pStyle w:val="TabelatekstCENTER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449" w:type="dxa"/>
            <w:gridSpan w:val="3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uzasadnia znaczenie bezwzględnego stosowania się do zaleceń służb ratunkowych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omawia zasady postępowania w razie intensywnej śnieżycy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018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omawia zasady zachowania się podczas wypadków i katastrof komunikacyjnych, technicznych i innych</w:t>
            </w:r>
          </w:p>
          <w:p>
            <w:pPr>
              <w:pStyle w:val="TabelatekstBEZWCIECIATabela"/>
              <w:numPr>
                <w:ilvl w:val="0"/>
                <w:numId w:val="14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przedstawia obowiązki ludności w sytuacjach wymagających ewakuacji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opisuje rodzaje zagrożeń związanych z działalnością człowieka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omawia rolę różnych służb i innych podmiotów w sytuacji zagrożeń cywilizacyjnych</w:t>
            </w:r>
          </w:p>
          <w:p>
            <w:pPr>
              <w:pStyle w:val="TabelatekstBEZWCIECIATabela"/>
              <w:numPr>
                <w:ilvl w:val="0"/>
                <w:numId w:val="14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omawia rolę różnych służb i innych podmiotów w organizacji ewakuacji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uzasadnia potrzebę przeciwdziałania panice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uzasadnia znaczenie bezwzględnego stosowania się do zaleceń różnych służb i innych podmiotów</w:t>
            </w:r>
          </w:p>
          <w:p>
            <w:pPr>
              <w:pStyle w:val="TabelatekstBEZWCIECIATabela"/>
              <w:numPr>
                <w:ilvl w:val="0"/>
                <w:numId w:val="14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uzasadnia znaczenie bezwzględnego stosowania się do zaleceń służb organizujących ewakuację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17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Powtórzenie i utrwalenie wiadomości</w:t>
            </w:r>
          </w:p>
        </w:tc>
        <w:tc>
          <w:tcPr>
            <w:tcW w:w="10770" w:type="dxa"/>
            <w:gridSpan w:val="7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wszystkie wymagania z tematów 13–16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18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Bezpieczne państwo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CENTERTabela"/>
              <w:numPr>
                <w:ilvl w:val="0"/>
                <w:numId w:val="15"/>
              </w:numPr>
              <w:spacing w:lineRule="auto" w:line="240" w:before="0" w:after="0"/>
              <w:ind w:hanging="357" w:left="35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wymienia składniki bezpieczeństwa państwa</w:t>
            </w:r>
          </w:p>
        </w:tc>
        <w:tc>
          <w:tcPr>
            <w:tcW w:w="2449" w:type="dxa"/>
            <w:gridSpan w:val="3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15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wyjaśnia, co rozumie przez pojęcie „bezpieczne państwo”</w:t>
            </w:r>
          </w:p>
        </w:tc>
        <w:tc>
          <w:tcPr>
            <w:tcW w:w="2018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15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wymienia i charakteryzuje podstawowe pojęcia związane z bezpieczeństwem państwa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TabelatekstBEZWCIECIATabela"/>
              <w:numPr>
                <w:ilvl w:val="0"/>
                <w:numId w:val="15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określa istotę problemu bezpieczeństwa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TabelatekstBEZWCIECIATabela"/>
              <w:numPr>
                <w:ilvl w:val="0"/>
                <w:numId w:val="15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podejmuje dyskusję na temat bezpieczeństwa państwa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19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Polska a bezpieczeństwo międzynarodowe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CENTERTabela"/>
              <w:numPr>
                <w:ilvl w:val="0"/>
                <w:numId w:val="16"/>
              </w:numPr>
              <w:spacing w:lineRule="auto" w:line="240" w:before="0" w:after="0"/>
              <w:ind w:hanging="357" w:left="35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orientuje się w geopolitycznych uwarunkowaniach bezpieczeństwa, wynikających z położenia Polski</w:t>
            </w:r>
          </w:p>
        </w:tc>
        <w:tc>
          <w:tcPr>
            <w:tcW w:w="2449" w:type="dxa"/>
            <w:gridSpan w:val="3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wymienia czynniki mające wpływ na bezpieczeństwo Polski</w:t>
            </w:r>
          </w:p>
          <w:p>
            <w:pPr>
              <w:pStyle w:val="TabelatekstBEZWCIECIATabela"/>
              <w:numPr>
                <w:ilvl w:val="0"/>
                <w:numId w:val="16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omawia misję Sił Zbrojnych w systemie obronności państwa</w:t>
            </w:r>
          </w:p>
        </w:tc>
        <w:tc>
          <w:tcPr>
            <w:tcW w:w="2018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wymienia organizacje międzynarodowe i przedstawia ich rolę w zapewnieniu bezpieczeństwa Polski</w:t>
            </w:r>
          </w:p>
          <w:p>
            <w:pPr>
              <w:pStyle w:val="TabelatekstBEZWCIECIATabela"/>
              <w:numPr>
                <w:ilvl w:val="0"/>
                <w:numId w:val="16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wymienia uzbrojenie Sił Zbrojnych RP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omawia filary współczesnego bezpieczeństwa Polski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omawia podstawowe zadania Sił Zbrojnych w systemie obronności państwa</w:t>
            </w:r>
          </w:p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wyjaśnia rolę Sił Zbrojnych w systemie obronności państwa</w:t>
            </w:r>
          </w:p>
          <w:p>
            <w:pPr>
              <w:pStyle w:val="TabelatekstBEZWCIECIATabela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cstheme="minorHAnsi" w:ascii="Calibri" w:hAnsi="Calibri"/>
                <w:color w:themeColor="text1" w:val="000000"/>
              </w:rPr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6"/>
              </w:numPr>
              <w:tabs>
                <w:tab w:val="clear" w:pos="709"/>
                <w:tab w:val="left" w:pos="176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omawia rolę organizacji międzynarodowych w zapewnieniu bezpieczeństwa Polski</w:t>
            </w:r>
          </w:p>
          <w:p>
            <w:pPr>
              <w:pStyle w:val="TabelatekstBEZWCIECIATabela"/>
              <w:numPr>
                <w:ilvl w:val="0"/>
                <w:numId w:val="16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opisuje strukturę organizacyjną Sił Zbrojnych RP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20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Cyberbezpieczeństwo w wymiarze wojskowym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CENTERTabela"/>
              <w:numPr>
                <w:ilvl w:val="0"/>
                <w:numId w:val="17"/>
              </w:numPr>
              <w:spacing w:lineRule="auto" w:line="240" w:before="0" w:after="0"/>
              <w:ind w:hanging="357" w:left="35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przedstawia sposoby zabezpieczenia dowodów cyberprzemocy</w:t>
            </w:r>
          </w:p>
        </w:tc>
        <w:tc>
          <w:tcPr>
            <w:tcW w:w="2449" w:type="dxa"/>
            <w:gridSpan w:val="3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17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opisuje sposoby zabezpieczenia dowodów cyberprzemocy</w:t>
            </w:r>
          </w:p>
        </w:tc>
        <w:tc>
          <w:tcPr>
            <w:tcW w:w="2018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17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wyjaśnia istotę cyberbezpieczeńst</w:t>
            </w:r>
            <w:bookmarkStart w:id="0" w:name="_GoBack"/>
            <w:bookmarkEnd w:id="0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wa państwa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TabelatekstBEZWCIECIATabela"/>
              <w:numPr>
                <w:ilvl w:val="0"/>
                <w:numId w:val="17"/>
              </w:numPr>
              <w:spacing w:lineRule="auto" w:line="240" w:before="0" w:after="0"/>
              <w:ind w:hanging="357" w:left="357"/>
              <w:rPr>
                <w:rFonts w:ascii="Calibri" w:hAnsi="Calibri" w:eastAsia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przedstawia rolę i miejsce cyberbezpieczeństwa militarnego w systemie cyberbezpieczeństwa państwa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TabelatekstBEZWCIECIATabela"/>
              <w:numPr>
                <w:ilvl w:val="0"/>
                <w:numId w:val="17"/>
              </w:numPr>
              <w:spacing w:lineRule="auto" w:line="240" w:before="0" w:after="0"/>
              <w:ind w:hanging="357" w:left="357"/>
              <w:rPr>
                <w:rFonts w:ascii="Calibri" w:hAnsi="Calibri" w:eastAsia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dobiera i tworzy umiarkowanie złożone wypowiedzi dotyczące cyberbezpieczeństwa państwa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21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Powtórzenie i utrwalenie wiadomości</w:t>
            </w:r>
          </w:p>
        </w:tc>
        <w:tc>
          <w:tcPr>
            <w:tcW w:w="10770" w:type="dxa"/>
            <w:gridSpan w:val="7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wszystkie wymagania z tematów 18–20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22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Zasady orientowania się w terenie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CENTERTabela"/>
              <w:numPr>
                <w:ilvl w:val="0"/>
                <w:numId w:val="18"/>
              </w:numPr>
              <w:spacing w:lineRule="auto" w:line="240" w:before="0" w:after="0"/>
              <w:ind w:hanging="357" w:left="35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wskazuje kierunki świata za pomocą: Słońca, Słońca i zegarka</w:t>
            </w:r>
          </w:p>
        </w:tc>
        <w:tc>
          <w:tcPr>
            <w:tcW w:w="21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18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wyjaśnia zasady orientowania się w terenie</w:t>
            </w:r>
          </w:p>
        </w:tc>
        <w:tc>
          <w:tcPr>
            <w:tcW w:w="2351" w:type="dxa"/>
            <w:gridSpan w:val="3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8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orientuje się w terenie na podstawie cech przedmiotów terenowych</w:t>
            </w:r>
          </w:p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hanging="357" w:left="357"/>
              <w:contextualSpacing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wskazuje kierunki świata za pomocą kompasu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hanging="357" w:left="357"/>
              <w:contextualSpacing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wskazuje kierunki świata za pomocą Gwiazdy Polarnej i faz Księżyca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8"/>
              </w:numPr>
              <w:spacing w:lineRule="auto" w:line="240" w:before="0" w:after="0"/>
              <w:ind w:hanging="357" w:left="357"/>
              <w:contextualSpacing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wskazuje kierunki świata za pomocą busoli i GPS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23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Posługiwanie się mapą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CENTERTabela"/>
              <w:numPr>
                <w:ilvl w:val="0"/>
                <w:numId w:val="21"/>
              </w:numPr>
              <w:spacing w:lineRule="auto" w:line="240" w:before="0" w:after="0"/>
              <w:ind w:hanging="357" w:left="35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wyjaśnia zasady orientowania się w terenie za pomocą mapy</w:t>
            </w:r>
          </w:p>
        </w:tc>
        <w:tc>
          <w:tcPr>
            <w:tcW w:w="21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9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wskazuje różnicę między mapą a planem;</w:t>
            </w:r>
          </w:p>
          <w:p>
            <w:pPr>
              <w:pStyle w:val="TabelatekstBEZWCIECIATabela"/>
              <w:numPr>
                <w:ilvl w:val="0"/>
                <w:numId w:val="19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posługuje się planem</w:t>
            </w:r>
          </w:p>
        </w:tc>
        <w:tc>
          <w:tcPr>
            <w:tcW w:w="2351" w:type="dxa"/>
            <w:gridSpan w:val="3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9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rozróżnia znaki topograficzne</w:t>
            </w:r>
          </w:p>
          <w:p>
            <w:pPr>
              <w:pStyle w:val="TabelatekstBEZWCIECIATabela"/>
              <w:numPr>
                <w:ilvl w:val="0"/>
                <w:numId w:val="19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czyta mapę topograficzną</w:t>
            </w:r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9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orientuje się w terenie według mapy</w:t>
            </w:r>
          </w:p>
          <w:p>
            <w:pPr>
              <w:pStyle w:val="TabelatekstBEZWCIECIATabela"/>
              <w:numPr>
                <w:ilvl w:val="0"/>
                <w:numId w:val="19"/>
              </w:numPr>
              <w:spacing w:lineRule="auto" w:line="240" w:before="0" w:after="0"/>
              <w:ind w:hanging="357" w:left="357"/>
              <w:rPr>
                <w:rFonts w:ascii="Calibri" w:hAnsi="Calibri" w:eastAsia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orientuje mapę geometrycznie i magnetycznie</w:t>
            </w:r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19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porównuje mapę z terenem</w:t>
            </w:r>
          </w:p>
          <w:p>
            <w:pPr>
              <w:pStyle w:val="TabelatekstBEZWCIECIATabela"/>
              <w:numPr>
                <w:ilvl w:val="0"/>
                <w:numId w:val="19"/>
              </w:numPr>
              <w:spacing w:lineRule="auto" w:line="240" w:before="0" w:after="0"/>
              <w:ind w:hanging="357" w:left="357"/>
              <w:rPr>
                <w:rFonts w:ascii="Calibri" w:hAnsi="Calibri" w:eastAsia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określa swoje miejsce na mapie</w:t>
            </w:r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24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Strzelecka broń sportowa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0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bookmarkStart w:id="1" w:name="_Hlk152510463"/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rozróżnia kategorie broni strzeleckiej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val="clear" w:pos="709"/>
                <w:tab w:val="left" w:pos="175" w:leader="none"/>
              </w:tabs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bookmarkStart w:id="2" w:name="_Hlk152510463"/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opisuje zasady zachowania się na strzelnicy przy posługiwaniu się bronią</w:t>
            </w:r>
            <w:bookmarkEnd w:id="2"/>
          </w:p>
        </w:tc>
        <w:tc>
          <w:tcPr>
            <w:tcW w:w="21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20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bookmarkStart w:id="3" w:name="_Hlk152510481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wymienia podstawowe części składowe broni strzeleckiej</w:t>
            </w:r>
            <w:bookmarkEnd w:id="3"/>
          </w:p>
        </w:tc>
        <w:tc>
          <w:tcPr>
            <w:tcW w:w="2351" w:type="dxa"/>
            <w:gridSpan w:val="3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20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bookmarkStart w:id="4" w:name="_Hlk152510496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opisuje poszczególne części składowe broni strzeleckiej</w:t>
            </w:r>
            <w:bookmarkEnd w:id="4"/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TabelatekstBEZWCIECIATabela"/>
              <w:numPr>
                <w:ilvl w:val="0"/>
                <w:numId w:val="20"/>
              </w:numPr>
              <w:spacing w:lineRule="auto" w:line="240" w:before="0" w:after="0"/>
              <w:ind w:hanging="357" w:left="357"/>
              <w:rPr>
                <w:rFonts w:ascii="Calibri" w:hAnsi="Calibri" w:eastAsia="Calibri" w:cs="Calibri" w:asciiTheme="minorHAnsi" w:cstheme="minorHAnsi" w:hAnsiTheme="minorHAnsi"/>
                <w:color w:themeColor="text1" w:val="000000"/>
              </w:rPr>
            </w:pPr>
            <w:bookmarkStart w:id="5" w:name="_Hlk152510508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uzasadnia konieczność dokonywania przeglądu, czyszczenia i konserwacji broni strzeleckiej</w:t>
            </w:r>
            <w:bookmarkEnd w:id="5"/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TabelatekstBEZWCIECIATabela"/>
              <w:numPr>
                <w:ilvl w:val="0"/>
                <w:numId w:val="20"/>
              </w:numPr>
              <w:spacing w:lineRule="auto" w:line="240" w:before="0" w:after="0"/>
              <w:ind w:hanging="357" w:left="357"/>
              <w:rPr>
                <w:rFonts w:ascii="Calibri" w:hAnsi="Calibri" w:eastAsia="Calibri" w:cs="Calibri" w:asciiTheme="minorHAnsi" w:cstheme="minorHAnsi" w:hAnsiTheme="minorHAnsi"/>
                <w:color w:themeColor="text1" w:val="000000"/>
              </w:rPr>
            </w:pPr>
            <w:bookmarkStart w:id="6" w:name="_Hlk152510522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wyjaśnia zasadność stosowania środków ostrożności przy posługiwaniu się bronią</w:t>
            </w:r>
            <w:bookmarkEnd w:id="6"/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25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Bezpieczeństwo na strzelnicy</w:t>
            </w:r>
          </w:p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CENTERTabela"/>
              <w:numPr>
                <w:ilvl w:val="0"/>
                <w:numId w:val="22"/>
              </w:numPr>
              <w:spacing w:lineRule="auto" w:line="240" w:before="0" w:after="0"/>
              <w:ind w:hanging="357" w:left="357"/>
              <w:jc w:val="left"/>
              <w:rPr>
                <w:rFonts w:ascii="Calibri" w:hAnsi="Calibri" w:cs="Calibri" w:asciiTheme="minorHAnsi" w:cstheme="minorHAnsi" w:hAnsiTheme="minorHAnsi"/>
              </w:rPr>
            </w:pPr>
            <w:bookmarkStart w:id="7" w:name="_Hlk152510562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wymienia okresy zjawiska strzału</w:t>
            </w:r>
            <w:bookmarkEnd w:id="7"/>
          </w:p>
        </w:tc>
        <w:tc>
          <w:tcPr>
            <w:tcW w:w="21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22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bookmarkStart w:id="8" w:name="_Hlk152510583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wyjaśnia od czego zależy siła odrzutu</w:t>
            </w:r>
            <w:bookmarkEnd w:id="8"/>
          </w:p>
        </w:tc>
        <w:tc>
          <w:tcPr>
            <w:tcW w:w="2351" w:type="dxa"/>
            <w:gridSpan w:val="3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22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bookmarkStart w:id="9" w:name="_Hlk152510598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opisuje podstawowe czynniki warunkujące tor lotu pocisku</w:t>
            </w:r>
            <w:bookmarkEnd w:id="9"/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TabelatekstBEZWCIECIATabela"/>
              <w:numPr>
                <w:ilvl w:val="0"/>
                <w:numId w:val="22"/>
              </w:numPr>
              <w:spacing w:lineRule="auto" w:line="240" w:before="0" w:after="0"/>
              <w:ind w:hanging="357" w:left="357"/>
              <w:rPr>
                <w:rFonts w:ascii="Calibri" w:hAnsi="Calibri" w:eastAsia="Calibri" w:cs="Calibri" w:asciiTheme="minorHAnsi" w:cstheme="minorHAnsi" w:hAnsiTheme="minorHAnsi"/>
                <w:color w:themeColor="text1" w:val="000000"/>
              </w:rPr>
            </w:pPr>
            <w:bookmarkStart w:id="10" w:name="_Hlk152510612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charakteryzuje poszczególne okresy zjawiska strzału</w:t>
            </w:r>
            <w:bookmarkEnd w:id="10"/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TabelatekstBEZWCIECIATabela"/>
              <w:numPr>
                <w:ilvl w:val="0"/>
                <w:numId w:val="22"/>
              </w:numPr>
              <w:spacing w:lineRule="auto" w:line="240" w:before="0" w:after="0"/>
              <w:ind w:hanging="357" w:left="357"/>
              <w:rPr>
                <w:rFonts w:ascii="Calibri" w:hAnsi="Calibri" w:eastAsia="Calibri" w:cs="Calibri" w:asciiTheme="minorHAnsi" w:cstheme="minorHAnsi" w:hAnsiTheme="minorHAnsi"/>
                <w:color w:themeColor="text1" w:val="000000"/>
              </w:rPr>
            </w:pPr>
            <w:bookmarkStart w:id="11" w:name="_Hlk152510624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opisuje poszczególne elementy toru pocisku</w:t>
            </w:r>
            <w:bookmarkEnd w:id="11"/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26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Celowanie i celność strzelania</w:t>
            </w:r>
          </w:p>
        </w:tc>
        <w:tc>
          <w:tcPr>
            <w:tcW w:w="2270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CENTERTabela"/>
              <w:numPr>
                <w:ilvl w:val="0"/>
                <w:numId w:val="24"/>
              </w:numPr>
              <w:spacing w:lineRule="auto" w:line="240" w:before="0" w:after="0"/>
              <w:ind w:hanging="357" w:left="357"/>
              <w:jc w:val="left"/>
              <w:rPr>
                <w:rFonts w:ascii="Calibri" w:hAnsi="Calibri" w:cs="Calibri" w:asciiTheme="minorHAnsi" w:cstheme="minorHAnsi" w:hAnsiTheme="minorHAnsi"/>
              </w:rPr>
            </w:pPr>
            <w:bookmarkStart w:id="12" w:name="_Hlk152510659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przyjmuje postawy strzeleckie: leżącą, klęczącą i stojącą</w:t>
            </w:r>
            <w:bookmarkEnd w:id="12"/>
          </w:p>
        </w:tc>
        <w:tc>
          <w:tcPr>
            <w:tcW w:w="21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numPr>
                <w:ilvl w:val="0"/>
                <w:numId w:val="23"/>
              </w:numPr>
              <w:spacing w:lineRule="auto" w:line="240" w:before="0" w:after="0"/>
              <w:ind w:hanging="357" w:left="357"/>
              <w:rPr>
                <w:rFonts w:ascii="Calibri" w:hAnsi="Calibri" w:cs="Calibri" w:asciiTheme="minorHAnsi" w:cstheme="minorHAnsi" w:hAnsiTheme="minorHAnsi"/>
              </w:rPr>
            </w:pPr>
            <w:bookmarkStart w:id="13" w:name="_Hlk152510671"/>
            <w:r>
              <w:rPr>
                <w:rFonts w:cs="Calibri" w:ascii="Calibri" w:hAnsi="Calibri" w:asciiTheme="minorHAnsi" w:cstheme="minorHAnsi" w:hAnsiTheme="minorHAnsi"/>
                <w:color w:themeColor="text1" w:val="000000"/>
              </w:rPr>
              <w:t>prawidłowo zgrywa przyrządy celownicze</w:t>
            </w:r>
            <w:bookmarkEnd w:id="13"/>
          </w:p>
        </w:tc>
        <w:tc>
          <w:tcPr>
            <w:tcW w:w="2351" w:type="dxa"/>
            <w:gridSpan w:val="3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bookmarkStart w:id="14" w:name="_Hlk152510684"/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reguluje oddech w czasie składania się do strzału</w:t>
            </w:r>
            <w:bookmarkEnd w:id="14"/>
          </w:p>
        </w:tc>
        <w:tc>
          <w:tcPr>
            <w:tcW w:w="20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bookmarkStart w:id="15" w:name="_Hlk152510694"/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prawidłowo ściąga język spustowy</w:t>
            </w:r>
            <w:bookmarkEnd w:id="15"/>
          </w:p>
        </w:tc>
        <w:tc>
          <w:tcPr>
            <w:tcW w:w="2017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hanging="357" w:left="357"/>
              <w:contextualSpacing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bookmarkStart w:id="16" w:name="_Hlk152510710"/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opisuje warunki wpływające na celność strzelania</w:t>
            </w:r>
            <w:bookmarkEnd w:id="16"/>
          </w:p>
        </w:tc>
      </w:tr>
      <w:tr>
        <w:trPr>
          <w:trHeight w:val="61" w:hRule="atLeast"/>
        </w:trPr>
        <w:tc>
          <w:tcPr>
            <w:tcW w:w="516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FEF5E1" w:val="clear"/>
          </w:tcPr>
          <w:p>
            <w:pPr>
              <w:pStyle w:val="TabelatekstCENTERTabela"/>
              <w:spacing w:lineRule="auto" w:line="240" w:before="0" w:after="85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27</w:t>
            </w:r>
          </w:p>
        </w:tc>
        <w:tc>
          <w:tcPr>
            <w:tcW w:w="2589" w:type="dxa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bCs/>
              </w:rPr>
              <w:t>Powtórzenie i utrwalenie wiadomości</w:t>
            </w:r>
          </w:p>
        </w:tc>
        <w:tc>
          <w:tcPr>
            <w:tcW w:w="10770" w:type="dxa"/>
            <w:gridSpan w:val="7"/>
            <w:tcBorders>
              <w:top w:val="single" w:sz="6" w:space="0" w:color="D60B57"/>
              <w:left w:val="single" w:sz="6" w:space="0" w:color="D60B57"/>
              <w:bottom w:val="single" w:sz="6" w:space="0" w:color="D60B57"/>
              <w:right w:val="single" w:sz="6" w:space="0" w:color="D60B57"/>
            </w:tcBorders>
            <w:shd w:color="auto" w:fill="auto" w:val="clear"/>
          </w:tcPr>
          <w:p>
            <w:pPr>
              <w:pStyle w:val="TabelatekstBEZWCIECIATabela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color w:themeColor="text1"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wszystkie wymagania z tematów 22–26</w:t>
            </w:r>
          </w:p>
        </w:tc>
      </w:tr>
    </w:tbl>
    <w:p>
      <w:pPr>
        <w:pStyle w:val="Normal"/>
        <w:spacing w:lineRule="auto" w:line="240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1134" w:gutter="0" w:header="0" w:top="1701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nion Pro">
    <w:charset w:val="ee"/>
    <w:family w:val="roman"/>
    <w:pitch w:val="variable"/>
  </w:font>
  <w:font w:name="AgendaPl Bold">
    <w:charset w:val="ee"/>
    <w:family w:val="roman"/>
    <w:pitch w:val="variable"/>
  </w:font>
  <w:font w:name="AgendaPl RegularCondensed">
    <w:charset w:val="ee"/>
    <w:family w:val="roman"/>
    <w:pitch w:val="variable"/>
  </w:font>
  <w:font w:name="Lato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lineRule="exact" w:line="160" w:before="80" w:after="0"/>
      <w:ind w:left="-567"/>
      <w:rPr>
        <w:sz w:val="18"/>
        <w:szCs w:val="18"/>
      </w:rPr>
    </w:pPr>
    <w:r>
      <w:rPr>
        <w:sz w:val="18"/>
        <w:szCs w:val="18"/>
      </w:rPr>
    </w:r>
  </w:p>
  <w:p>
    <w:pPr>
      <w:pStyle w:val="Footer"/>
      <w:tabs>
        <w:tab w:val="clear" w:pos="9072"/>
        <w:tab w:val="center" w:pos="4536" w:leader="none"/>
        <w:tab w:val="right" w:pos="9498" w:leader="none"/>
      </w:tabs>
      <w:spacing w:lineRule="exact" w:line="160" w:before="80" w:after="0"/>
      <w:ind w:left="-567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22225" distL="0" distR="20955" simplePos="0" locked="0" layoutInCell="1" allowOverlap="1" relativeHeight="31" wp14:anchorId="3D99AD59">
              <wp:simplePos x="0" y="0"/>
              <wp:positionH relativeFrom="column">
                <wp:posOffset>-5080</wp:posOffset>
              </wp:positionH>
              <wp:positionV relativeFrom="paragraph">
                <wp:posOffset>89535</wp:posOffset>
              </wp:positionV>
              <wp:extent cx="9180195" cy="53975"/>
              <wp:effectExtent l="9525" t="10160" r="9525" b="9525"/>
              <wp:wrapNone/>
              <wp:docPr id="3" name="Łącznik prostoliniow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80360" cy="5400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4pt,7.05pt" to="722.4pt,11.25pt" ID="Łącznik prostoliniowy 3" stroked="t" o:allowincell="f" style="position:absolute" wp14:anchorId="3D99AD59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spacing w:lineRule="exact" w:line="160" w:before="80" w:after="0"/>
      <w:rPr>
        <w:sz w:val="18"/>
        <w:szCs w:val="18"/>
      </w:rPr>
    </w:pPr>
    <w:r>
      <w:rPr>
        <w:sz w:val="18"/>
        <w:szCs w:val="18"/>
      </w:rPr>
      <w:t>Autorka: Bogusława Breitkopf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spacing w:lineRule="exact" w:line="160" w:before="80" w:after="0"/>
      <w:ind w:left="-567"/>
      <w:rPr>
        <w:lang w:eastAsia="pl-PL"/>
      </w:rPr>
    </w:pPr>
    <w:r>
      <w:rPr>
        <w:lang w:eastAsia="pl-PL"/>
      </w:rPr>
      <mc:AlternateContent>
        <mc:Choice Requires="wps">
          <w:drawing>
            <wp:anchor behindDoc="1" distT="0" distB="0" distL="0" distR="0" simplePos="0" locked="0" layoutInCell="1" allowOverlap="1" relativeHeight="41" wp14:anchorId="3994CBA0">
              <wp:simplePos x="0" y="0"/>
              <wp:positionH relativeFrom="column">
                <wp:posOffset>-1905</wp:posOffset>
              </wp:positionH>
              <wp:positionV relativeFrom="paragraph">
                <wp:posOffset>68580</wp:posOffset>
              </wp:positionV>
              <wp:extent cx="9177020" cy="0"/>
              <wp:effectExtent l="3175" t="3810" r="3810" b="3810"/>
              <wp:wrapNone/>
              <wp:docPr id="4" name="Łącznik prostoliniow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7712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15pt,5.4pt" to="722.4pt,5.4pt" ID="Łącznik prostoliniowy 5" stroked="t" o:allowincell="f" style="position:absolute" wp14:anchorId="3994CBA0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  <w:tab w:val="center" w:pos="7230" w:leader="none"/>
        <w:tab w:val="right" w:pos="14459" w:leader="none"/>
      </w:tabs>
      <w:spacing w:lineRule="exact" w:line="160" w:before="240" w:after="0"/>
      <w:rPr>
        <w:sz w:val="16"/>
        <w:szCs w:val="16"/>
        <w:lang w:eastAsia="pl-PL"/>
      </w:rPr>
    </w:pPr>
    <w:r>
      <w:rPr/>
      <w:drawing>
        <wp:inline distT="0" distB="0" distL="0" distR="0">
          <wp:extent cx="819785" cy="21590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  <w:r>
      <w:rPr/>
      <w:tab/>
    </w:r>
    <w:r>
      <w:rPr>
        <w:sz w:val="16"/>
        <w:szCs w:val="16"/>
        <w:lang w:eastAsia="pl-PL"/>
      </w:rPr>
      <w:t>Copyright by WSiP</w:t>
    </w:r>
  </w:p>
  <w:p>
    <w:pPr>
      <w:pStyle w:val="Footer"/>
      <w:tabs>
        <w:tab w:val="clear" w:pos="4536"/>
        <w:tab w:val="clear" w:pos="9072"/>
        <w:tab w:val="center" w:pos="7230" w:leader="none"/>
        <w:tab w:val="right" w:pos="14459" w:leader="none"/>
      </w:tabs>
      <w:spacing w:lineRule="exact" w:line="160" w:before="240" w:after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lineRule="exact" w:line="160" w:before="80" w:after="0"/>
      <w:ind w:left="-567"/>
      <w:rPr>
        <w:sz w:val="18"/>
        <w:szCs w:val="18"/>
      </w:rPr>
    </w:pPr>
    <w:r>
      <w:rPr>
        <w:sz w:val="18"/>
        <w:szCs w:val="18"/>
      </w:rPr>
    </w:r>
  </w:p>
  <w:p>
    <w:pPr>
      <w:pStyle w:val="Footer"/>
      <w:tabs>
        <w:tab w:val="clear" w:pos="9072"/>
        <w:tab w:val="center" w:pos="4536" w:leader="none"/>
        <w:tab w:val="right" w:pos="9498" w:leader="none"/>
      </w:tabs>
      <w:spacing w:lineRule="exact" w:line="160" w:before="80" w:after="0"/>
      <w:ind w:left="-567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behindDoc="1" distT="0" distB="22225" distL="0" distR="20955" simplePos="0" locked="0" layoutInCell="1" allowOverlap="1" relativeHeight="31" wp14:anchorId="3D99AD59">
              <wp:simplePos x="0" y="0"/>
              <wp:positionH relativeFrom="column">
                <wp:posOffset>-5080</wp:posOffset>
              </wp:positionH>
              <wp:positionV relativeFrom="paragraph">
                <wp:posOffset>89535</wp:posOffset>
              </wp:positionV>
              <wp:extent cx="9180195" cy="53975"/>
              <wp:effectExtent l="9525" t="10160" r="9525" b="9525"/>
              <wp:wrapNone/>
              <wp:docPr id="6" name="Łącznik prostoliniow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80360" cy="5400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4pt,7.05pt" to="722.4pt,11.25pt" ID="Łącznik prostoliniowy 3" stroked="t" o:allowincell="f" style="position:absolute" wp14:anchorId="3D99AD59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spacing w:lineRule="exact" w:line="160" w:before="80" w:after="0"/>
      <w:rPr>
        <w:sz w:val="18"/>
        <w:szCs w:val="18"/>
      </w:rPr>
    </w:pPr>
    <w:r>
      <w:rPr>
        <w:sz w:val="18"/>
        <w:szCs w:val="18"/>
      </w:rPr>
      <w:t>Autorka: Bogusława Breitkopf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spacing w:lineRule="exact" w:line="160" w:before="80" w:after="0"/>
      <w:ind w:left="-567"/>
      <w:rPr>
        <w:lang w:eastAsia="pl-PL"/>
      </w:rPr>
    </w:pPr>
    <w:r>
      <w:rPr>
        <w:lang w:eastAsia="pl-PL"/>
      </w:rPr>
      <mc:AlternateContent>
        <mc:Choice Requires="wps">
          <w:drawing>
            <wp:anchor behindDoc="1" distT="0" distB="0" distL="0" distR="0" simplePos="0" locked="0" layoutInCell="1" allowOverlap="1" relativeHeight="41" wp14:anchorId="3994CBA0">
              <wp:simplePos x="0" y="0"/>
              <wp:positionH relativeFrom="column">
                <wp:posOffset>-1905</wp:posOffset>
              </wp:positionH>
              <wp:positionV relativeFrom="paragraph">
                <wp:posOffset>68580</wp:posOffset>
              </wp:positionV>
              <wp:extent cx="9177020" cy="0"/>
              <wp:effectExtent l="3175" t="3810" r="3810" b="3810"/>
              <wp:wrapNone/>
              <wp:docPr id="7" name="Łącznik prostoliniow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7712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15pt,5.4pt" to="722.4pt,5.4pt" ID="Łącznik prostoliniowy 5" stroked="t" o:allowincell="f" style="position:absolute" wp14:anchorId="3994CBA0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  <w:tab w:val="center" w:pos="7230" w:leader="none"/>
        <w:tab w:val="right" w:pos="14459" w:leader="none"/>
      </w:tabs>
      <w:spacing w:lineRule="exact" w:line="160" w:before="240" w:after="0"/>
      <w:rPr>
        <w:sz w:val="16"/>
        <w:szCs w:val="16"/>
        <w:lang w:eastAsia="pl-PL"/>
      </w:rPr>
    </w:pPr>
    <w:r>
      <w:rPr/>
      <w:drawing>
        <wp:inline distT="0" distB="0" distL="0" distR="0">
          <wp:extent cx="819785" cy="21590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  <w:r>
      <w:rPr/>
      <w:tab/>
    </w:r>
    <w:r>
      <w:rPr>
        <w:sz w:val="16"/>
        <w:szCs w:val="16"/>
        <w:lang w:eastAsia="pl-PL"/>
      </w:rPr>
      <w:t>Copyright by WSiP</w:t>
    </w:r>
  </w:p>
  <w:p>
    <w:pPr>
      <w:pStyle w:val="Footer"/>
      <w:tabs>
        <w:tab w:val="clear" w:pos="4536"/>
        <w:tab w:val="clear" w:pos="9072"/>
        <w:tab w:val="center" w:pos="7230" w:leader="none"/>
        <w:tab w:val="right" w:pos="14459" w:leader="none"/>
      </w:tabs>
      <w:spacing w:lineRule="exact" w:line="160" w:before="24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ind w:left="-1418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-1418"/>
      <w:rPr/>
    </w:pPr>
    <w:r>
      <w:rPr/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-725805</wp:posOffset>
          </wp:positionH>
          <wp:positionV relativeFrom="paragraph">
            <wp:posOffset>219710</wp:posOffset>
          </wp:positionV>
          <wp:extent cx="10678160" cy="396240"/>
          <wp:effectExtent l="0" t="0" r="0" b="0"/>
          <wp:wrapNone/>
          <wp:docPr id="1" name="Obraz 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7816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536"/>
        <w:tab w:val="clear" w:pos="9072"/>
        <w:tab w:val="left" w:pos="5591" w:leader="none"/>
      </w:tabs>
      <w:ind w:left="-1418"/>
      <w:rPr/>
    </w:pPr>
    <w:r>
      <w:rPr/>
      <w:tab/>
    </w:r>
  </w:p>
  <w:p>
    <w:pPr>
      <w:pStyle w:val="Brakstyluakapitowego"/>
      <w:tabs>
        <w:tab w:val="clear" w:pos="709"/>
        <w:tab w:val="right" w:pos="14572" w:leader="none"/>
      </w:tabs>
      <w:suppressAutoHyphens w:val="true"/>
      <w:ind w:hanging="340" w:left="907"/>
      <w:jc w:val="both"/>
      <w:rPr>
        <w:rFonts w:ascii="Calibri" w:hAnsi="Calibri" w:cs="Calibri" w:asciiTheme="minorHAnsi" w:cstheme="minorHAnsi" w:hAnsiTheme="minorHAnsi"/>
        <w:color w:themeColor="background1" w:val="FFFFFF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cs="Calibri" w:ascii="Calibri" w:hAnsi="Calibri" w:asciiTheme="minorHAnsi" w:cstheme="minorHAnsi" w:hAnsiTheme="minorHAnsi"/>
        <w:color w:themeColor="background1" w:val="FFFFFF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Edukacja dla bezpieczeństwa | Klasa 8</w:t>
      <w:tab/>
      <w:t>Wymagania edukacyjne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ind w:left="-1418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-1418"/>
      <w:rPr/>
    </w:pPr>
    <w:r>
      <w:rPr/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-725805</wp:posOffset>
          </wp:positionH>
          <wp:positionV relativeFrom="paragraph">
            <wp:posOffset>219710</wp:posOffset>
          </wp:positionV>
          <wp:extent cx="10678160" cy="396240"/>
          <wp:effectExtent l="0" t="0" r="0" b="0"/>
          <wp:wrapNone/>
          <wp:docPr id="2" name="Obraz 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7816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536"/>
        <w:tab w:val="clear" w:pos="9072"/>
        <w:tab w:val="left" w:pos="5591" w:leader="none"/>
      </w:tabs>
      <w:ind w:left="-1418"/>
      <w:rPr/>
    </w:pPr>
    <w:r>
      <w:rPr/>
      <w:tab/>
    </w:r>
  </w:p>
  <w:p>
    <w:pPr>
      <w:pStyle w:val="Brakstyluakapitowego"/>
      <w:tabs>
        <w:tab w:val="clear" w:pos="709"/>
        <w:tab w:val="right" w:pos="14572" w:leader="none"/>
      </w:tabs>
      <w:suppressAutoHyphens w:val="true"/>
      <w:ind w:hanging="340" w:left="907"/>
      <w:jc w:val="both"/>
      <w:rPr>
        <w:rFonts w:ascii="Calibri" w:hAnsi="Calibri" w:cs="Calibri" w:asciiTheme="minorHAnsi" w:cstheme="minorHAnsi" w:hAnsiTheme="minorHAnsi"/>
        <w:color w:themeColor="background1" w:val="FFFFFF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cs="Calibri" w:ascii="Calibri" w:hAnsi="Calibri" w:asciiTheme="minorHAnsi" w:cstheme="minorHAnsi" w:hAnsiTheme="minorHAnsi"/>
        <w:color w:themeColor="background1" w:val="FFFFFF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Edukacja dla bezpieczeństwa | Klasa 8</w:t>
      <w:tab/>
      <w:t>Wymagania edukacyjne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►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►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►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►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►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►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►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►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►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►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►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C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285d6f"/>
    <w:rPr/>
  </w:style>
  <w:style w:type="character" w:styleId="StopkaZnak" w:customStyle="1">
    <w:name w:val="Stopka Znak"/>
    <w:basedOn w:val="DefaultParagraphFont"/>
    <w:uiPriority w:val="99"/>
    <w:qFormat/>
    <w:rsid w:val="00285d6f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B" w:customStyle="1">
    <w:name w:val="B"/>
    <w:uiPriority w:val="99"/>
    <w:qFormat/>
    <w:rsid w:val="003b56fb"/>
    <w:rPr>
      <w:b/>
      <w:bCs/>
    </w:rPr>
  </w:style>
  <w:style w:type="character" w:styleId="CondensedItalic" w:customStyle="1">
    <w:name w:val="Condensed Italic"/>
    <w:uiPriority w:val="99"/>
    <w:qFormat/>
    <w:rsid w:val="003b56fb"/>
    <w:rPr>
      <w:i/>
      <w:iCs/>
    </w:rPr>
  </w:style>
  <w:style w:type="character" w:styleId="Apple-converted-space" w:customStyle="1">
    <w:name w:val="apple-converted-space"/>
    <w:qFormat/>
    <w:rsid w:val="002f35e5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d6f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d6f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85d6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810"/>
    <w:pPr>
      <w:spacing w:before="0" w:after="200"/>
      <w:ind w:left="720"/>
      <w:contextualSpacing/>
    </w:pPr>
    <w:rPr/>
  </w:style>
  <w:style w:type="paragraph" w:styleId="Brakstyluakapitowego" w:customStyle="1">
    <w:name w:val="[Brak stylu akapitowego]"/>
    <w:qFormat/>
    <w:rsid w:val="003b56fb"/>
    <w:pPr>
      <w:widowControl/>
      <w:bidi w:val="0"/>
      <w:spacing w:lineRule="auto" w:line="288" w:before="0" w:after="0"/>
      <w:jc w:val="left"/>
      <w:textAlignment w:val="center"/>
    </w:pPr>
    <w:rPr>
      <w:rFonts w:ascii="Minion Pro" w:hAnsi="Minion Pro" w:cs="Minion Pro" w:eastAsia="Calibri"/>
      <w:color w:val="000000"/>
      <w:kern w:val="0"/>
      <w:sz w:val="24"/>
      <w:szCs w:val="24"/>
      <w:lang w:val="pl-PL" w:eastAsia="en-US" w:bidi="ar-SA"/>
    </w:rPr>
  </w:style>
  <w:style w:type="paragraph" w:styleId="PLATabelatytuTABELE" w:customStyle="1">
    <w:name w:val="PLA Tabela tytuł (TABELE)"/>
    <w:basedOn w:val="Brakstyluakapitowego"/>
    <w:uiPriority w:val="99"/>
    <w:qFormat/>
    <w:rsid w:val="003b56fb"/>
    <w:pPr>
      <w:suppressAutoHyphens w:val="true"/>
      <w:spacing w:lineRule="atLeast" w:line="340" w:before="0" w:after="57"/>
      <w:jc w:val="center"/>
    </w:pPr>
    <w:rPr>
      <w:rFonts w:ascii="AgendaPl Bold" w:hAnsi="AgendaPl Bold" w:cs="AgendaPl Bold"/>
      <w:b/>
      <w:bCs/>
      <w:color w:val="004CFF"/>
      <w:sz w:val="30"/>
      <w:szCs w:val="30"/>
      <w:vertAlign w:val="superscript"/>
    </w:rPr>
  </w:style>
  <w:style w:type="paragraph" w:styleId="PLATabelatekstTABELE" w:customStyle="1">
    <w:name w:val="PLA Tabela tekst (TABELE)"/>
    <w:basedOn w:val="Brakstyluakapitowego"/>
    <w:uiPriority w:val="99"/>
    <w:qFormat/>
    <w:rsid w:val="003b56fb"/>
    <w:pPr>
      <w:tabs>
        <w:tab w:val="clear" w:pos="709"/>
        <w:tab w:val="left" w:pos="170" w:leader="none"/>
      </w:tabs>
      <w:spacing w:lineRule="atLeast" w:line="230"/>
    </w:pPr>
    <w:rPr>
      <w:rFonts w:ascii="AgendaPl RegularCondensed" w:hAnsi="AgendaPl RegularCondensed" w:cs="AgendaPl RegularCondensed"/>
      <w:sz w:val="20"/>
      <w:szCs w:val="20"/>
    </w:rPr>
  </w:style>
  <w:style w:type="paragraph" w:styleId="PLATabelagwkaTABELE" w:customStyle="1">
    <w:name w:val="PLA Tabela główka (TABELE)"/>
    <w:basedOn w:val="Brakstyluakapitowego"/>
    <w:uiPriority w:val="99"/>
    <w:qFormat/>
    <w:rsid w:val="003b56fb"/>
    <w:pPr>
      <w:spacing w:lineRule="atLeast" w:line="230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styleId="PLATabelkabezdzieleniaTABELE" w:customStyle="1">
    <w:name w:val="PLA Tabelka bez dzielenia (TABELE)"/>
    <w:basedOn w:val="PLATabelatekstTABELE"/>
    <w:uiPriority w:val="99"/>
    <w:qFormat/>
    <w:rsid w:val="003b56fb"/>
    <w:pPr>
      <w:suppressAutoHyphens w:val="true"/>
    </w:pPr>
    <w:rPr/>
  </w:style>
  <w:style w:type="paragraph" w:styleId="Tabelagwka" w:customStyle="1">
    <w:name w:val="Tabela główka"/>
    <w:basedOn w:val="Normal"/>
    <w:uiPriority w:val="99"/>
    <w:qFormat/>
    <w:rsid w:val="002f35e5"/>
    <w:pPr>
      <w:tabs>
        <w:tab w:val="clear" w:pos="709"/>
        <w:tab w:val="left" w:pos="227" w:leader="none"/>
      </w:tabs>
      <w:spacing w:lineRule="atLeast" w:line="220" w:before="0" w:after="0"/>
      <w:jc w:val="center"/>
      <w:textAlignment w:val="center"/>
    </w:pPr>
    <w:rPr>
      <w:rFonts w:ascii="Lato" w:hAnsi="Lato" w:cs="Lato"/>
      <w:b/>
      <w:bCs/>
      <w:color w:val="FFFFFF"/>
      <w:sz w:val="18"/>
      <w:szCs w:val="18"/>
      <w14:ligatures w14:val="standardContextual"/>
    </w:rPr>
  </w:style>
  <w:style w:type="paragraph" w:styleId="TabelatekstCENTERTabela" w:customStyle="1">
    <w:name w:val="Tabela_tekst_ CENTER (Tabela)"/>
    <w:basedOn w:val="Brakstyluakapitowego"/>
    <w:uiPriority w:val="99"/>
    <w:qFormat/>
    <w:rsid w:val="002f35e5"/>
    <w:pPr>
      <w:tabs>
        <w:tab w:val="clear" w:pos="709"/>
        <w:tab w:val="left" w:pos="0" w:leader="none"/>
      </w:tabs>
      <w:spacing w:lineRule="atLeast" w:line="220" w:before="0" w:after="85"/>
      <w:ind w:hanging="227" w:left="227"/>
      <w:jc w:val="center"/>
    </w:pPr>
    <w:rPr>
      <w:rFonts w:ascii="Lato" w:hAnsi="Lato" w:cs="Lato"/>
      <w:sz w:val="18"/>
      <w:szCs w:val="18"/>
      <w14:ligatures w14:val="standardContextual"/>
    </w:rPr>
  </w:style>
  <w:style w:type="paragraph" w:styleId="TabelatekstBEZWCIECIATabela" w:customStyle="1">
    <w:name w:val="Tabela_tekst_ BEZ WCIECIA (Tabela)"/>
    <w:basedOn w:val="Brakstyluakapitowego"/>
    <w:uiPriority w:val="99"/>
    <w:qFormat/>
    <w:rsid w:val="002f35e5"/>
    <w:pPr>
      <w:tabs>
        <w:tab w:val="clear" w:pos="709"/>
        <w:tab w:val="left" w:pos="0" w:leader="none"/>
      </w:tabs>
      <w:spacing w:lineRule="atLeast" w:line="220" w:before="0" w:after="85"/>
    </w:pPr>
    <w:rPr>
      <w:rFonts w:ascii="Lato" w:hAnsi="Lato" w:cs="Lato"/>
      <w:sz w:val="18"/>
      <w:szCs w:val="18"/>
      <w14:ligatures w14:val="standardContextual"/>
    </w:rPr>
  </w:style>
  <w:style w:type="paragraph" w:styleId="Akapitzlist3" w:customStyle="1">
    <w:name w:val="Akapit z listą3"/>
    <w:basedOn w:val="Normal"/>
    <w:qFormat/>
    <w:rsid w:val="002f35e5"/>
    <w:pPr>
      <w:ind w:left="720"/>
    </w:pPr>
    <w:rPr>
      <w:rFonts w:ascii="Calibri" w:hAnsi="Calibri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DEB3-646D-4D37-ADB0-FBF74338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LibreOffice/7.6.0.3$Windows_X86_64 LibreOffice_project/69edd8b8ebc41d00b4de3915dc82f8f0fc3b6265</Application>
  <AppVersion>15.0000</AppVersion>
  <Pages>6</Pages>
  <Words>2004</Words>
  <Characters>13008</Characters>
  <CharactersWithSpaces>14499</CharactersWithSpaces>
  <Paragraphs>295</Paragraphs>
  <Company>WSiP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2024-04-04T08:35:00Z</dcterms:created>
  <dc:creator>Marta Jedlinska</dc:creator>
  <dc:description/>
  <dc:language>pl-PL</dc:language>
  <cp:lastModifiedBy>Anna Żułtowska</cp:lastModifiedBy>
  <dcterms:modified xsi:type="dcterms:W3CDTF">2024-08-16T14:02:00Z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