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lineRule="auto" w:line="240" w:before="0" w:after="0"/>
        <w:jc w:val="center"/>
        <w:rPr>
          <w:b/>
          <w:lang w:eastAsia="ar-SA"/>
        </w:rPr>
      </w:pPr>
      <w:r>
        <w:rPr>
          <w:b/>
          <w:lang w:eastAsia="ar-SA"/>
        </w:rPr>
        <w:t xml:space="preserve">WYMAGANIA EDUKACYJNE NA POSZCZEGÓLNE OCENY </w:t>
      </w:r>
    </w:p>
    <w:p>
      <w:pPr>
        <w:pStyle w:val="Normal"/>
        <w:suppressAutoHyphens w:val="true"/>
        <w:spacing w:lineRule="auto" w:line="240" w:before="0" w:after="0"/>
        <w:jc w:val="center"/>
        <w:rPr>
          <w:b/>
          <w:lang w:eastAsia="ar-SA"/>
        </w:rPr>
      </w:pPr>
      <w:r>
        <w:rPr>
          <w:b/>
          <w:lang w:eastAsia="ar-SA"/>
        </w:rPr>
        <w:t>KLASA VI SZKOŁY PODSTAWOWEJ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Poniższy zestaw wymagań edukacyjnych na poszczególne oceny uwzględnia planowane osiągnięcia ucznia w zakresie wiedzy i umiejętności zawarte w rozkładzie materiału i planie wynikowym zintegrowanym z serią </w:t>
      </w:r>
      <w:r>
        <w:rPr>
          <w:bCs/>
          <w:i/>
          <w:iCs/>
        </w:rPr>
        <w:t>Planeta Nowa</w:t>
      </w:r>
      <w:r>
        <w:rPr/>
        <w:t>. Zestaw ten to jedynie propozycja. Nauczyciel może wykorzystać przedstawiony podział wymagań w swojej pracy dydaktycznej lub zmodyfikować go tak, by w pełni odpowiadał on specyfice klasy i indywidualnym możliwościom uczniów, z którymi pracuje.</w:t>
      </w:r>
    </w:p>
    <w:p>
      <w:pPr>
        <w:pStyle w:val="Normal"/>
        <w:rPr>
          <w:b/>
        </w:rPr>
      </w:pPr>
      <w:r>
        <w:rPr>
          <w:b/>
        </w:rPr>
      </w:r>
    </w:p>
    <w:tbl>
      <w:tblPr>
        <w:tblStyle w:val="Tabela-Siatka"/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83"/>
        <w:gridCol w:w="2785"/>
        <w:gridCol w:w="2783"/>
        <w:gridCol w:w="2942"/>
        <w:gridCol w:w="2701"/>
      </w:tblGrid>
      <w:tr>
        <w:trPr>
          <w:trHeight w:val="397" w:hRule="atLeast"/>
        </w:trPr>
        <w:tc>
          <w:tcPr>
            <w:tcW w:w="13994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200"/>
              <w:ind w:hanging="113" w:left="113" w:right="-57"/>
              <w:jc w:val="center"/>
              <w:rPr>
                <w:sz w:val="22"/>
                <w:szCs w:val="22"/>
                <w:lang w:val="pl-PL" w:eastAsia="en-US" w:bidi="ar-SA"/>
              </w:rPr>
            </w:pPr>
            <w:r>
              <w:rPr>
                <w:b/>
                <w:bCs/>
                <w:sz w:val="22"/>
                <w:szCs w:val="22"/>
                <w:lang w:val="pl-PL" w:eastAsia="en-US" w:bidi="ar-SA"/>
              </w:rPr>
              <w:t>Wymagania na poszczególne oceny</w:t>
            </w:r>
          </w:p>
        </w:tc>
      </w:tr>
      <w:tr>
        <w:trPr>
          <w:trHeight w:val="340" w:hRule="atLeast"/>
        </w:trPr>
        <w:tc>
          <w:tcPr>
            <w:tcW w:w="2783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ind w:hanging="113" w:left="113" w:right="-57"/>
              <w:jc w:val="center"/>
              <w:rPr>
                <w:sz w:val="22"/>
                <w:szCs w:val="22"/>
                <w:lang w:val="pl-PL" w:eastAsia="en-US" w:bidi="ar-SA"/>
              </w:rPr>
            </w:pPr>
            <w:r>
              <w:rPr>
                <w:b/>
                <w:bCs/>
                <w:sz w:val="22"/>
                <w:szCs w:val="22"/>
                <w:lang w:val="pl-PL" w:eastAsia="en-US" w:bidi="ar-SA"/>
              </w:rPr>
              <w:t>na ocenę</w:t>
            </w:r>
            <w:r>
              <w:rPr>
                <w:b/>
                <w:sz w:val="22"/>
                <w:szCs w:val="22"/>
                <w:lang w:val="pl-PL" w:eastAsia="en-US" w:bidi="ar-SA"/>
              </w:rPr>
              <w:t xml:space="preserve"> dopuszczającą</w:t>
            </w:r>
          </w:p>
        </w:tc>
        <w:tc>
          <w:tcPr>
            <w:tcW w:w="2785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ind w:hanging="113" w:left="113" w:right="-57"/>
              <w:jc w:val="center"/>
              <w:rPr>
                <w:sz w:val="22"/>
                <w:szCs w:val="22"/>
                <w:lang w:val="pl-PL" w:eastAsia="en-US" w:bidi="ar-SA"/>
              </w:rPr>
            </w:pPr>
            <w:r>
              <w:rPr>
                <w:b/>
                <w:bCs/>
                <w:sz w:val="22"/>
                <w:szCs w:val="22"/>
                <w:lang w:val="pl-PL" w:eastAsia="en-US" w:bidi="ar-SA"/>
              </w:rPr>
              <w:t>na ocenę</w:t>
            </w:r>
            <w:r>
              <w:rPr>
                <w:b/>
                <w:sz w:val="22"/>
                <w:szCs w:val="22"/>
                <w:lang w:val="pl-PL" w:eastAsia="en-US" w:bidi="ar-SA"/>
              </w:rPr>
              <w:t xml:space="preserve"> dostateczną</w:t>
            </w:r>
          </w:p>
        </w:tc>
        <w:tc>
          <w:tcPr>
            <w:tcW w:w="2783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ind w:hanging="113" w:left="113" w:right="-57"/>
              <w:jc w:val="center"/>
              <w:rPr>
                <w:sz w:val="22"/>
                <w:szCs w:val="22"/>
                <w:lang w:val="pl-PL" w:eastAsia="en-US" w:bidi="ar-SA"/>
              </w:rPr>
            </w:pPr>
            <w:r>
              <w:rPr>
                <w:b/>
                <w:bCs/>
                <w:sz w:val="22"/>
                <w:szCs w:val="22"/>
                <w:lang w:val="pl-PL" w:eastAsia="en-US" w:bidi="ar-SA"/>
              </w:rPr>
              <w:t>na ocenę</w:t>
            </w:r>
            <w:r>
              <w:rPr>
                <w:b/>
                <w:sz w:val="22"/>
                <w:szCs w:val="22"/>
                <w:lang w:val="pl-PL" w:eastAsia="en-US" w:bidi="ar-SA"/>
              </w:rPr>
              <w:t xml:space="preserve"> dobrą</w:t>
            </w:r>
          </w:p>
        </w:tc>
        <w:tc>
          <w:tcPr>
            <w:tcW w:w="2942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ind w:hanging="113" w:left="113" w:right="-57"/>
              <w:jc w:val="center"/>
              <w:rPr>
                <w:sz w:val="22"/>
                <w:szCs w:val="22"/>
                <w:lang w:val="pl-PL" w:eastAsia="en-US" w:bidi="ar-SA"/>
              </w:rPr>
            </w:pPr>
            <w:r>
              <w:rPr>
                <w:b/>
                <w:bCs/>
                <w:sz w:val="22"/>
                <w:szCs w:val="22"/>
                <w:lang w:val="pl-PL" w:eastAsia="en-US" w:bidi="ar-SA"/>
              </w:rPr>
              <w:t>na ocenę</w:t>
            </w:r>
            <w:r>
              <w:rPr>
                <w:b/>
                <w:sz w:val="22"/>
                <w:szCs w:val="22"/>
                <w:lang w:val="pl-PL" w:eastAsia="en-US" w:bidi="ar-SA"/>
              </w:rPr>
              <w:t xml:space="preserve"> bardzo dobrą</w:t>
            </w:r>
          </w:p>
        </w:tc>
        <w:tc>
          <w:tcPr>
            <w:tcW w:w="2701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ind w:hanging="113" w:left="113" w:right="-57"/>
              <w:jc w:val="center"/>
              <w:rPr>
                <w:sz w:val="22"/>
                <w:szCs w:val="22"/>
                <w:lang w:val="pl-PL" w:eastAsia="en-US" w:bidi="ar-SA"/>
              </w:rPr>
            </w:pPr>
            <w:r>
              <w:rPr>
                <w:b/>
                <w:bCs/>
                <w:sz w:val="22"/>
                <w:szCs w:val="22"/>
                <w:lang w:val="pl-PL" w:eastAsia="en-US" w:bidi="ar-SA"/>
              </w:rPr>
              <w:t>na ocenę</w:t>
            </w:r>
            <w:r>
              <w:rPr>
                <w:b/>
                <w:sz w:val="22"/>
                <w:szCs w:val="22"/>
                <w:lang w:val="pl-PL" w:eastAsia="en-US" w:bidi="ar-SA"/>
              </w:rPr>
              <w:t xml:space="preserve"> celującą</w:t>
            </w:r>
          </w:p>
        </w:tc>
      </w:tr>
      <w:tr>
        <w:trPr>
          <w:trHeight w:val="340" w:hRule="atLeast"/>
        </w:trPr>
        <w:tc>
          <w:tcPr>
            <w:tcW w:w="2783" w:type="dxa"/>
            <w:tcBorders>
              <w:bottom w:val="doub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200"/>
              <w:ind w:hanging="113" w:left="113" w:right="-57"/>
              <w:jc w:val="center"/>
              <w:rPr>
                <w:sz w:val="22"/>
                <w:szCs w:val="22"/>
                <w:lang w:val="pl-PL" w:eastAsia="en-US" w:bidi="ar-SA"/>
              </w:rPr>
            </w:pPr>
            <w:r>
              <w:rPr>
                <w:b/>
                <w:bCs/>
                <w:sz w:val="22"/>
                <w:szCs w:val="22"/>
                <w:lang w:val="pl-PL" w:eastAsia="en-US" w:bidi="ar-SA"/>
              </w:rPr>
              <w:t>2</w:t>
            </w:r>
          </w:p>
        </w:tc>
        <w:tc>
          <w:tcPr>
            <w:tcW w:w="2785" w:type="dxa"/>
            <w:tcBorders>
              <w:bottom w:val="doub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200"/>
              <w:ind w:hanging="113" w:left="113" w:right="-57"/>
              <w:jc w:val="center"/>
              <w:rPr>
                <w:sz w:val="22"/>
                <w:szCs w:val="22"/>
                <w:lang w:val="pl-PL" w:eastAsia="en-US" w:bidi="ar-SA"/>
              </w:rPr>
            </w:pPr>
            <w:r>
              <w:rPr>
                <w:b/>
                <w:bCs/>
                <w:sz w:val="22"/>
                <w:szCs w:val="22"/>
                <w:lang w:val="pl-PL" w:eastAsia="en-US" w:bidi="ar-SA"/>
              </w:rPr>
              <w:t>3</w:t>
            </w:r>
          </w:p>
        </w:tc>
        <w:tc>
          <w:tcPr>
            <w:tcW w:w="2783" w:type="dxa"/>
            <w:tcBorders>
              <w:bottom w:val="doub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200"/>
              <w:ind w:hanging="113" w:left="113" w:right="-57"/>
              <w:jc w:val="center"/>
              <w:rPr>
                <w:sz w:val="22"/>
                <w:szCs w:val="22"/>
                <w:lang w:val="pl-PL" w:eastAsia="en-US" w:bidi="ar-SA"/>
              </w:rPr>
            </w:pPr>
            <w:r>
              <w:rPr>
                <w:b/>
                <w:bCs/>
                <w:sz w:val="22"/>
                <w:szCs w:val="22"/>
                <w:lang w:val="pl-PL" w:eastAsia="en-US" w:bidi="ar-SA"/>
              </w:rPr>
              <w:t>4</w:t>
            </w:r>
          </w:p>
        </w:tc>
        <w:tc>
          <w:tcPr>
            <w:tcW w:w="2942" w:type="dxa"/>
            <w:tcBorders>
              <w:bottom w:val="doub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200"/>
              <w:ind w:hanging="113" w:left="113" w:right="-57"/>
              <w:jc w:val="center"/>
              <w:rPr>
                <w:sz w:val="22"/>
                <w:szCs w:val="22"/>
                <w:lang w:val="pl-PL" w:eastAsia="en-US" w:bidi="ar-SA"/>
              </w:rPr>
            </w:pPr>
            <w:r>
              <w:rPr>
                <w:b/>
                <w:bCs/>
                <w:sz w:val="22"/>
                <w:szCs w:val="22"/>
                <w:lang w:val="pl-PL" w:eastAsia="en-US" w:bidi="ar-SA"/>
              </w:rPr>
              <w:t>5</w:t>
            </w:r>
          </w:p>
        </w:tc>
        <w:tc>
          <w:tcPr>
            <w:tcW w:w="2701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ind w:hanging="113" w:left="113" w:right="-57"/>
              <w:jc w:val="center"/>
              <w:rPr>
                <w:sz w:val="22"/>
                <w:szCs w:val="22"/>
                <w:lang w:val="pl-PL" w:eastAsia="en-US" w:bidi="ar-SA"/>
              </w:rPr>
            </w:pPr>
            <w:r>
              <w:rPr>
                <w:b/>
                <w:bCs/>
                <w:sz w:val="22"/>
                <w:szCs w:val="22"/>
                <w:lang w:val="pl-PL" w:eastAsia="en-US" w:bidi="ar-SA"/>
              </w:rPr>
              <w:t>6</w:t>
            </w:r>
          </w:p>
        </w:tc>
      </w:tr>
      <w:tr>
        <w:trPr>
          <w:trHeight w:val="340" w:hRule="atLeast"/>
        </w:trPr>
        <w:tc>
          <w:tcPr>
            <w:tcW w:w="13994" w:type="dxa"/>
            <w:gridSpan w:val="5"/>
            <w:tcBorders>
              <w:top w:val="doub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200"/>
              <w:ind w:hanging="113" w:left="172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b/>
                <w:bCs/>
                <w:sz w:val="22"/>
                <w:szCs w:val="22"/>
                <w:lang w:val="pl-PL" w:eastAsia="en-US" w:bidi="ar-SA"/>
              </w:rPr>
              <w:t>1. Współrzędne geograficzne</w:t>
            </w:r>
          </w:p>
        </w:tc>
      </w:tr>
      <w:tr>
        <w:trPr/>
        <w:tc>
          <w:tcPr>
            <w:tcW w:w="2783" w:type="dxa"/>
            <w:tcBorders/>
          </w:tcPr>
          <w:p>
            <w:pPr>
              <w:pStyle w:val="Normal"/>
              <w:widowControl/>
              <w:spacing w:before="4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>Uczeń: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wskazuje na mapie lub na globusie równik, południki 0° i 180° oraz półkule: południową, północną, wschodnią i zachodnią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podaje symbole oznaczające kierunki geograficzne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wyjaśnia, do czego służą współrzędne geograficzne</w:t>
            </w:r>
          </w:p>
        </w:tc>
        <w:tc>
          <w:tcPr>
            <w:tcW w:w="2785" w:type="dxa"/>
            <w:tcBorders/>
          </w:tcPr>
          <w:p>
            <w:pPr>
              <w:pStyle w:val="Normal"/>
              <w:widowControl/>
              <w:spacing w:before="4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>Uczeń: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wymienia cechy południków i równoleżników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podaje wartości południków i równoleżników w miarach kątowych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 xml:space="preserve">wyjaśnia znaczenie terminów: </w:t>
            </w:r>
            <w:r>
              <w:rPr>
                <w:i/>
                <w:sz w:val="22"/>
                <w:szCs w:val="22"/>
                <w:lang w:val="pl-PL" w:eastAsia="en-US" w:bidi="ar-SA"/>
              </w:rPr>
              <w:t>długość geograficzna</w:t>
            </w:r>
            <w:r>
              <w:rPr>
                <w:sz w:val="22"/>
                <w:szCs w:val="22"/>
                <w:lang w:val="pl-PL" w:eastAsia="en-US" w:bidi="ar-SA"/>
              </w:rPr>
              <w:t xml:space="preserve">, </w:t>
            </w:r>
            <w:r>
              <w:rPr>
                <w:i/>
                <w:sz w:val="22"/>
                <w:szCs w:val="22"/>
                <w:lang w:val="pl-PL" w:eastAsia="en-US" w:bidi="ar-SA"/>
              </w:rPr>
              <w:t>szerokość geograficzna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 xml:space="preserve">wyjaśnia znaczenie terminów: </w:t>
            </w:r>
            <w:r>
              <w:rPr>
                <w:i/>
                <w:sz w:val="22"/>
                <w:szCs w:val="22"/>
                <w:lang w:val="pl-PL" w:eastAsia="en-US" w:bidi="ar-SA"/>
              </w:rPr>
              <w:t>rozciągłość południkowa</w:t>
            </w:r>
            <w:r>
              <w:rPr>
                <w:sz w:val="22"/>
                <w:szCs w:val="22"/>
                <w:lang w:val="pl-PL" w:eastAsia="en-US" w:bidi="ar-SA"/>
              </w:rPr>
              <w:t xml:space="preserve">, </w:t>
            </w:r>
            <w:r>
              <w:rPr>
                <w:i/>
                <w:sz w:val="22"/>
                <w:szCs w:val="22"/>
                <w:lang w:val="pl-PL" w:eastAsia="en-US" w:bidi="ar-SA"/>
              </w:rPr>
              <w:t>rozciągłość równoleżnikowa</w:t>
            </w:r>
          </w:p>
        </w:tc>
        <w:tc>
          <w:tcPr>
            <w:tcW w:w="2783" w:type="dxa"/>
            <w:tcBorders/>
          </w:tcPr>
          <w:p>
            <w:pPr>
              <w:pStyle w:val="Normal"/>
              <w:widowControl/>
              <w:spacing w:before="4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>Uczeń: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odczytuje szerokość geograficzną i długość geograficzną wybranych punktów na globusie i mapie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odszukuje obiekty na mapie na podstawie podanych współrzędnych geograficznych</w:t>
            </w:r>
          </w:p>
        </w:tc>
        <w:tc>
          <w:tcPr>
            <w:tcW w:w="2942" w:type="dxa"/>
            <w:tcBorders/>
          </w:tcPr>
          <w:p>
            <w:pPr>
              <w:pStyle w:val="Normal"/>
              <w:widowControl/>
              <w:spacing w:before="4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>Uczeń: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określa położenie matematycznogeograficzne punktów i obszarów na mapie świata i mapie Europy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wyznacza współrzędne geograficzne na podstawie mapy drogowej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oblicza rozciągłość południkową i rozciągłość równoleżnikową wybranych obszarów na Ziemi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wyznacza współrzędne geograficzne punktu, w którym się znajduje, za pomocą aplikacji obsługującej mapy w smartfonie  lub komputerze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/>
              <w:spacing w:before="4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>Uczeń: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wyznacza w terenie współrzędne geograficzne dowolnych punktów za pomocą mapy i odbiornika GPS</w:t>
            </w:r>
          </w:p>
        </w:tc>
      </w:tr>
      <w:tr>
        <w:trPr>
          <w:trHeight w:val="340" w:hRule="atLeast"/>
        </w:trPr>
        <w:tc>
          <w:tcPr>
            <w:tcW w:w="13994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200"/>
              <w:ind w:hanging="113" w:left="172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b/>
                <w:bCs/>
                <w:sz w:val="22"/>
                <w:szCs w:val="22"/>
                <w:lang w:val="pl-PL" w:eastAsia="en-US" w:bidi="ar-SA"/>
              </w:rPr>
              <w:t>2. Ruchy Ziemi</w:t>
            </w:r>
          </w:p>
        </w:tc>
      </w:tr>
      <w:tr>
        <w:trPr/>
        <w:tc>
          <w:tcPr>
            <w:tcW w:w="2783" w:type="dxa"/>
            <w:tcBorders/>
          </w:tcPr>
          <w:p>
            <w:pPr>
              <w:pStyle w:val="Normal"/>
              <w:widowControl/>
              <w:spacing w:before="4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>Uczeń: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wymienia rodzaje ciał niebieskich znajdujących się w Układzie Słonecznym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 xml:space="preserve">wymienia planety Układu Słonecznego w kolejności od znajdującej się najbliżej Słońca do tej, która jest położona najdalej 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wyjaśnia, na czym polega ruch obrotowy Ziemi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 xml:space="preserve">wyjaśnia znaczenie terminu </w:t>
            </w:r>
            <w:r>
              <w:rPr>
                <w:i/>
                <w:sz w:val="22"/>
                <w:szCs w:val="22"/>
                <w:lang w:val="pl-PL" w:eastAsia="en-US" w:bidi="ar-SA"/>
              </w:rPr>
              <w:t>górowanie Słońca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określa czas trwania ruchu obrotowego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demonstruje ruch obrotowy Ziemi przy użyciu modeli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wyjaśnia, na czym polega ruch obiegowy Ziemi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demonstruje ruch obiegowy Ziemi przy użyciu modeli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wymienia daty rozpoczęcia astronomicznych pór roku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wskazuje na globusie i mapie strefy oświetlenia Ziemi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785" w:type="dxa"/>
            <w:tcBorders/>
          </w:tcPr>
          <w:p>
            <w:pPr>
              <w:pStyle w:val="Normal"/>
              <w:widowControl/>
              <w:spacing w:before="4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>Uczeń: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 xml:space="preserve">wyjaśnia znaczenie terminów: </w:t>
            </w:r>
            <w:r>
              <w:rPr>
                <w:i/>
                <w:sz w:val="22"/>
                <w:szCs w:val="22"/>
                <w:lang w:val="pl-PL" w:eastAsia="en-US" w:bidi="ar-SA"/>
              </w:rPr>
              <w:t>gwiazda</w:t>
            </w:r>
            <w:r>
              <w:rPr>
                <w:sz w:val="22"/>
                <w:szCs w:val="22"/>
                <w:lang w:val="pl-PL" w:eastAsia="en-US" w:bidi="ar-SA"/>
              </w:rPr>
              <w:t xml:space="preserve">, </w:t>
            </w:r>
            <w:r>
              <w:rPr>
                <w:i/>
                <w:sz w:val="22"/>
                <w:szCs w:val="22"/>
                <w:lang w:val="pl-PL" w:eastAsia="en-US" w:bidi="ar-SA"/>
              </w:rPr>
              <w:t>planeta</w:t>
            </w:r>
            <w:r>
              <w:rPr>
                <w:sz w:val="22"/>
                <w:szCs w:val="22"/>
                <w:lang w:val="pl-PL" w:eastAsia="en-US" w:bidi="ar-SA"/>
              </w:rPr>
              <w:t xml:space="preserve">, </w:t>
            </w:r>
            <w:r>
              <w:rPr>
                <w:i/>
                <w:sz w:val="22"/>
                <w:szCs w:val="22"/>
                <w:lang w:val="pl-PL" w:eastAsia="en-US" w:bidi="ar-SA"/>
              </w:rPr>
              <w:t>planetoida</w:t>
            </w:r>
            <w:r>
              <w:rPr>
                <w:sz w:val="22"/>
                <w:szCs w:val="22"/>
                <w:lang w:val="pl-PL" w:eastAsia="en-US" w:bidi="ar-SA"/>
              </w:rPr>
              <w:t xml:space="preserve">, </w:t>
            </w:r>
            <w:r>
              <w:rPr>
                <w:i/>
                <w:sz w:val="22"/>
                <w:szCs w:val="22"/>
                <w:lang w:val="pl-PL" w:eastAsia="en-US" w:bidi="ar-SA"/>
              </w:rPr>
              <w:t>meteor</w:t>
            </w:r>
            <w:r>
              <w:rPr>
                <w:sz w:val="22"/>
                <w:szCs w:val="22"/>
                <w:lang w:val="pl-PL" w:eastAsia="en-US" w:bidi="ar-SA"/>
              </w:rPr>
              <w:t xml:space="preserve">, </w:t>
            </w:r>
            <w:r>
              <w:rPr>
                <w:i/>
                <w:sz w:val="22"/>
                <w:szCs w:val="22"/>
                <w:lang w:val="pl-PL" w:eastAsia="en-US" w:bidi="ar-SA"/>
              </w:rPr>
              <w:t>meteoryt</w:t>
            </w:r>
            <w:r>
              <w:rPr>
                <w:sz w:val="22"/>
                <w:szCs w:val="22"/>
                <w:lang w:val="pl-PL" w:eastAsia="en-US" w:bidi="ar-SA"/>
              </w:rPr>
              <w:t xml:space="preserve">, </w:t>
            </w:r>
            <w:r>
              <w:rPr>
                <w:i/>
                <w:sz w:val="22"/>
                <w:szCs w:val="22"/>
                <w:lang w:val="pl-PL" w:eastAsia="en-US" w:bidi="ar-SA"/>
              </w:rPr>
              <w:t>kometa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podaje różnicę między gwiazdą a planetą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wymienia cechy ruchu obrotowego Ziemi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omawia występowanie dnia i nocy jako głównego następstwo ruchu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>obrotowego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podaje cechy ruchu obiegowego Ziemi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wymienia strefy oświetlenia Ziemi i wskazuje ich granice na mapie lub globusie</w:t>
            </w:r>
          </w:p>
        </w:tc>
        <w:tc>
          <w:tcPr>
            <w:tcW w:w="2783" w:type="dxa"/>
            <w:tcBorders/>
          </w:tcPr>
          <w:p>
            <w:pPr>
              <w:pStyle w:val="Normal"/>
              <w:widowControl/>
              <w:spacing w:before="4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>Uczeń: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rozpoznaje rodzaje ciał niebieskich przedstawionych na ilustracji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opisuje dzienną wędrówkę Słońca po niebie, posługując się ilustracją lub planszą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omawia wędrówkę Słońca po niebie w różnych porach roku na podstawie ilustracji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omawia przebieg linii zmiany daty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przedstawia zmiany w oświetleniu Ziemi w pierwszych dniach astronomicznych pór roku na podstawie ilustracji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wymienia następstwa ruchu obiegowego Ziemi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wyjaśnia, na jakiej podstawie wyróżnia się strefy oświetlenia Ziemi</w:t>
            </w:r>
          </w:p>
        </w:tc>
        <w:tc>
          <w:tcPr>
            <w:tcW w:w="2942" w:type="dxa"/>
            <w:tcBorders/>
          </w:tcPr>
          <w:p>
            <w:pPr>
              <w:pStyle w:val="Normal"/>
              <w:widowControl/>
              <w:spacing w:before="4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>Uczeń: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opisuje budowę Układu Słonecznego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wyjaśnia zależność między kątem padania promieni słonecznych a długością cienia gnomonu lub drzewa na podstawie ilustracji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określa różnicę między czasem strefowym a czasem słonecznym na kuli ziemskiej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wyjaśnia przyczyny występowania dnia polarnego i nocy polarnej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charakteryzuje strefy oświetlenia  Ziemi z uwzględnieniem kąta padania promieni słonecznych, czasu trwania dnia i nocy oraz występowania pór roku</w:t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/>
              <w:spacing w:before="4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>Uczeń: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wyjaśnia związek między ruchem obrotowym Ziemi a takimi zjawiskami jak pozorna wędrówka Słońca po niebie, górowanie Słońca, występowanie dnia i nocy, dobowy rytm życia człowieka i przyrody, występowanie stref czasowych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określa czas strefowy na podstawie mapy stref czasowych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wykazuje związek między położeniem geograficznym obszaru a wysokością górowania Słońca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wykazuje związek między ruchem obiegowym Ziemi a strefami jej oświetlenia oraz strefowym zróżnicowaniem klimatów i krajobrazów na Ziemi</w:t>
            </w:r>
          </w:p>
        </w:tc>
      </w:tr>
      <w:tr>
        <w:trPr>
          <w:trHeight w:val="340" w:hRule="atLeast"/>
        </w:trPr>
        <w:tc>
          <w:tcPr>
            <w:tcW w:w="13994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200"/>
              <w:ind w:hanging="113" w:left="172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b/>
                <w:bCs/>
                <w:sz w:val="22"/>
                <w:szCs w:val="22"/>
                <w:lang w:val="pl-PL" w:eastAsia="en-US" w:bidi="ar-SA"/>
              </w:rPr>
              <w:t>3. Środowisko przyrodnicze i ludność Europy</w:t>
            </w:r>
          </w:p>
        </w:tc>
      </w:tr>
      <w:tr>
        <w:trPr/>
        <w:tc>
          <w:tcPr>
            <w:tcW w:w="2783" w:type="dxa"/>
            <w:tcBorders/>
          </w:tcPr>
          <w:p>
            <w:pPr>
              <w:pStyle w:val="Normal"/>
              <w:widowControl/>
              <w:spacing w:before="4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>Uczeń: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określa położenie Europy na mapie świata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wymienia nazwy większych mórz, zatok, cieśnin i wysp Europy i wskazuje je na mapie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wskazuje przebieg umownej granicy między Europą a Azją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wymienia elementy krajobrazu Islandii na podstawie fotografii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wymienia strefy klimatyczne w Europie na podstawie mapy klimatycznej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wskazuje na mapie obszary w Europie o cechach klimatu morskiego i kontynentalnego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podaje liczbę państw Europy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wskazuje na mapie politycznej największe i najmniejsze państwa Europy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wymienia czynniki wpływające na rozmieszczenie ludności Europy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 xml:space="preserve">wyjaśnia znaczenie terminu </w:t>
            </w:r>
            <w:r>
              <w:rPr>
                <w:i/>
                <w:sz w:val="22"/>
                <w:szCs w:val="22"/>
                <w:lang w:val="pl-PL" w:eastAsia="en-US" w:bidi="ar-SA"/>
              </w:rPr>
              <w:t>gęstość zaludnienia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wskazuje na mapie rozmieszczenia ludności obszary o dużej i małej gęstości zaludnienia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wymienia starzejące się kraje Europy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wskazuje Paryż i Londyn na mapie Europy</w:t>
            </w:r>
          </w:p>
        </w:tc>
        <w:tc>
          <w:tcPr>
            <w:tcW w:w="2785" w:type="dxa"/>
            <w:tcBorders/>
          </w:tcPr>
          <w:p>
            <w:pPr>
              <w:pStyle w:val="Normal"/>
              <w:widowControl/>
              <w:spacing w:before="4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>Uczeń: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omawia przebieg umownej granicy między Europą a Azją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wymienia czynniki decydujące o długości linii brzegowej Europy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wymienia największe krainy geograficzne Europy i wskazuje je na mapie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opisuje położenie geograficzne Islandii na podstawie mapy ogólnogeograficznej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i/>
                <w:i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 xml:space="preserve">wyjaśnia znaczenie terminów: </w:t>
            </w:r>
            <w:r>
              <w:rPr>
                <w:i/>
                <w:sz w:val="22"/>
                <w:szCs w:val="22"/>
                <w:lang w:val="pl-PL" w:eastAsia="en-US" w:bidi="ar-SA"/>
              </w:rPr>
              <w:t>wulkan</w:t>
            </w:r>
            <w:r>
              <w:rPr>
                <w:sz w:val="22"/>
                <w:szCs w:val="22"/>
                <w:lang w:val="pl-PL" w:eastAsia="en-US" w:bidi="ar-SA"/>
              </w:rPr>
              <w:t xml:space="preserve">, </w:t>
            </w:r>
            <w:r>
              <w:rPr>
                <w:i/>
                <w:sz w:val="22"/>
                <w:szCs w:val="22"/>
                <w:lang w:val="pl-PL" w:eastAsia="en-US" w:bidi="ar-SA"/>
              </w:rPr>
              <w:t>magma</w:t>
            </w:r>
            <w:r>
              <w:rPr>
                <w:sz w:val="22"/>
                <w:szCs w:val="22"/>
                <w:lang w:val="pl-PL" w:eastAsia="en-US" w:bidi="ar-SA"/>
              </w:rPr>
              <w:t xml:space="preserve">, </w:t>
            </w:r>
            <w:r>
              <w:rPr>
                <w:i/>
                <w:sz w:val="22"/>
                <w:szCs w:val="22"/>
                <w:lang w:val="pl-PL" w:eastAsia="en-US" w:bidi="ar-SA"/>
              </w:rPr>
              <w:t>erupcja</w:t>
            </w:r>
            <w:r>
              <w:rPr>
                <w:sz w:val="22"/>
                <w:szCs w:val="22"/>
                <w:lang w:val="pl-PL" w:eastAsia="en-US" w:bidi="ar-SA"/>
              </w:rPr>
              <w:t xml:space="preserve">, </w:t>
            </w:r>
            <w:r>
              <w:rPr>
                <w:i/>
                <w:sz w:val="22"/>
                <w:szCs w:val="22"/>
                <w:lang w:val="pl-PL" w:eastAsia="en-US" w:bidi="ar-SA"/>
              </w:rPr>
              <w:t>lawa</w:t>
            </w:r>
            <w:r>
              <w:rPr>
                <w:sz w:val="22"/>
                <w:szCs w:val="22"/>
                <w:lang w:val="pl-PL" w:eastAsia="en-US" w:bidi="ar-SA"/>
              </w:rPr>
              <w:t xml:space="preserve">, </w:t>
            </w:r>
            <w:r>
              <w:rPr>
                <w:i/>
                <w:sz w:val="22"/>
                <w:szCs w:val="22"/>
                <w:lang w:val="pl-PL" w:eastAsia="en-US" w:bidi="ar-SA"/>
              </w:rPr>
              <w:t>bazalt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przedstawia kryterium wyróżniania stref klimatycznych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omawia cechy wybranych typów i odmian klimatu Europy na podstawie klimatogramów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wymienia i wskazuje na mapie politycznej Europy państwa powstałe na przełomie lat 80. i 90. XX w.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omawia rozmieszczenie ludności w Europie na podstawie mapy rozmieszczenia ludności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przedstawia liczbę ludności Europy na tle liczby ludności pozostałych kontynentów na podstawie wykresów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wymienia przyczyny migracji Ludności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wymienia kraje imigracyjne i kraje emigracyjne w Europie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wymienia cechy krajobrazu wielkomiejskiego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wymienia i wskazuje na mapie największe miasta Europy i świata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porównuje miasta Europy z miastami świata na podstawie wykresów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783" w:type="dxa"/>
            <w:tcBorders/>
          </w:tcPr>
          <w:p>
            <w:pPr>
              <w:pStyle w:val="Normal"/>
              <w:widowControl/>
              <w:spacing w:before="4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>Uczeń: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opisuje ukształtowanie powierzchni Europy na podstawie mapy ogólnogeograficznej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 xml:space="preserve">opisuje położenie Islandii względem płyt litosfery na podstawie mapy geologicznej  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wymienia przykłady obszarów występowania trzęsień ziemi i wybuchów wulkanów na świecie na podstawie mapy geologicznej i mapy ogólnogeograficznej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omawia czynniki wpływające na zróżnicowanie klimatyczne Europy na podstawie map klimatycznych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podaje różnice między strefami klimatycznymi, które znajdują się w Europie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charakteryzuje zmiany liczby ludności Europy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analizuje strukturę wieku i płci ludności na podstawie piramid wieku i płci ludności wybranych krajów Europy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przedstawia zalety i wady życia w wielkim mieście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omawia położenie i układ przestrzenny Londynu i Paryża na podstawie map</w:t>
            </w:r>
          </w:p>
        </w:tc>
        <w:tc>
          <w:tcPr>
            <w:tcW w:w="2942" w:type="dxa"/>
            <w:tcBorders/>
          </w:tcPr>
          <w:p>
            <w:pPr>
              <w:pStyle w:val="Normal"/>
              <w:widowControl/>
              <w:spacing w:before="4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>Uczeń: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porównuje ukształtowanie powierzchni wschodniej i zachodniej oraz północnej i południowej części Europy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wyjaśnia przyczyny występowania gejzerów na Islandii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omawia strefy klimatyczne w Europie i charakterystyczną dla nich roślinność na podstawie klimatogramów i fotografii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omawia wpływ prądów morskich na temperaturę powietrza w Europie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 xml:space="preserve">omawia wpływ ukształtowania powierzchni na klimat Europy 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 xml:space="preserve">porównuje piramidy wieku i płci społeczeństw: młodego </w:t>
              <w:br/>
              <w:t>i starzejącego się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przedstawia korzyści i zagrożenia związane z migracjami ludności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porównuje Paryż i Londyn pod względem ich znaczenia na świecie</w:t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/>
              <w:spacing w:before="4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>Uczeń: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wyjaśnia wpływ działalności lądolodu na ukształtowanie północnej części Europy na podstawie mapy i dodatkowych źródeł informacji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wyjaśnia wpływ położenia na granicy płyt litosfery na występowanie wulkanów i trzęsień ziemi na Islandii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wyjaśnia, dlaczego w Europie na tej samej szerokości geograficznej występują różne typy i odmiany klimatu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podaje zależności między strefami oświetlenia Ziemi a strefami klimatycznymi na podstawie ilustracji oraz map klimatycznych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przedstawia rolę Unii Europejskiej w przemianach społecznych i gospodarczych Europy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analizuje przyczyny i skutki starzenia się społeczeństw Europy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opisuje działania, które można podjąć, aby zmniejszyć tempo starzenia się społeczeństwa Europy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omawia przyczyny nielegalnej imigracji do Europy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ocenia skutki migracji ludności między państwami Europy oraz imigracji ludności z innych kontynentów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ocenia rolę i funkcje Paryża i Londynu jako wielkich metropolii</w:t>
            </w:r>
          </w:p>
        </w:tc>
      </w:tr>
      <w:tr>
        <w:trPr>
          <w:trHeight w:val="340" w:hRule="atLeast"/>
        </w:trPr>
        <w:tc>
          <w:tcPr>
            <w:tcW w:w="13994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200"/>
              <w:ind w:hanging="113" w:left="172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b/>
                <w:bCs/>
                <w:sz w:val="22"/>
                <w:szCs w:val="22"/>
                <w:lang w:val="pl-PL" w:eastAsia="en-US" w:bidi="ar-SA"/>
              </w:rPr>
              <w:t>4. Gospodarka Europy</w:t>
            </w:r>
          </w:p>
        </w:tc>
      </w:tr>
      <w:tr>
        <w:trPr/>
        <w:tc>
          <w:tcPr>
            <w:tcW w:w="2783" w:type="dxa"/>
            <w:tcBorders/>
          </w:tcPr>
          <w:p>
            <w:pPr>
              <w:pStyle w:val="Normal"/>
              <w:widowControl/>
              <w:spacing w:before="4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>Uczeń: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wymienia zadania i funkcje rolnictwa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 xml:space="preserve">wyjaśnia znaczenie terminu </w:t>
            </w:r>
            <w:r>
              <w:rPr>
                <w:i/>
                <w:sz w:val="22"/>
                <w:szCs w:val="22"/>
                <w:lang w:val="pl-PL" w:eastAsia="en-US" w:bidi="ar-SA"/>
              </w:rPr>
              <w:t>plony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wymienia zadania i funkcje przemysłu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wymienia znane i cenione na świecie francuskie wyroby przemysłowe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podaje przykłady odnawialnych i nieodnawialnych źródeł energii na podstawie schematu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rozpoznaje typy elektrowni na podstawie fotografii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wymienia walory przyrodnicze Europy Południowej na podstawie mapy ogólnogeograficznej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wymienia atrakcje turystyczne w wybranych krajach Europy Południowej na podstawie mapy tematycznej i fotografii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785" w:type="dxa"/>
            <w:tcBorders/>
          </w:tcPr>
          <w:p>
            <w:pPr>
              <w:pStyle w:val="Normal"/>
              <w:widowControl/>
              <w:spacing w:before="4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>Uczeń: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wymienia czynniki rozwoju przemysłu we Francji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podaje przykłady działów nowoczesnego przemysłu we Francji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wymienia czynniki wpływające na strukturę produkcji energii w Europie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podaje główne zalety i wady różnych typów elektrowni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omawia walory kulturowe Europy Południowej na podstawie fotografii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wymienia elementy infrastruktury turystycznej na podstawie fotografii oraz tekstów źródłowych</w:t>
            </w:r>
          </w:p>
        </w:tc>
        <w:tc>
          <w:tcPr>
            <w:tcW w:w="2783" w:type="dxa"/>
            <w:tcBorders/>
          </w:tcPr>
          <w:p>
            <w:pPr>
              <w:pStyle w:val="Normal"/>
              <w:widowControl/>
              <w:spacing w:before="4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>Uczeń: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wyjaśnia, czym się charakteryzuje nowoczesny przemysł we Francji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 xml:space="preserve">omawia zmiany w wykorzystaniu źródeł energii w Europie w XX i XXI w. na podstawie wykresu 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omawia znaczenie turystyki w krajach Europy Południowej na podstawie wykresów dotyczących liczby turystów i wpływów z turystyki</w:t>
            </w:r>
          </w:p>
        </w:tc>
        <w:tc>
          <w:tcPr>
            <w:tcW w:w="2942" w:type="dxa"/>
            <w:tcBorders/>
          </w:tcPr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>Uczeń:• wyjaśnia znaczenie nowoczesnych usług we Francji na podstawie diagramów przedstawiających strukturę zatrudnienia według sektorów oraz strukturę wytwarzania PKB we Francji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charakteryzuje usługi turystyczne i transportowe we Francji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przedstawia zalety i wady  elektrowni jądrowych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ind w:hanging="113" w:left="113" w:right="-28"/>
              <w:contextualSpacing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>omawia skutki wykorzystania różnych źródeł energii dla środowiska geograficznego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omawia wpływ rozwoju turystyki na infrastrukturę turystyczną oraz strukturę zatrudnienia w krajach Europy Południowej</w:t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/>
              <w:spacing w:before="4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>Uczeń: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omawia rolę i znaczenie nowoczesnego przemysłu i usług we Francji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analizuje wpływ warunków środowiska przyrodniczego w wybranych krajach Europy na wykorzystanie różnych źródeł energii</w:t>
            </w:r>
          </w:p>
        </w:tc>
      </w:tr>
      <w:tr>
        <w:trPr>
          <w:trHeight w:val="340" w:hRule="atLeast"/>
        </w:trPr>
        <w:tc>
          <w:tcPr>
            <w:tcW w:w="13994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200"/>
              <w:ind w:hanging="113" w:left="172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b/>
                <w:bCs/>
                <w:sz w:val="22"/>
                <w:szCs w:val="22"/>
                <w:lang w:val="pl-PL" w:eastAsia="en-US" w:bidi="ar-SA"/>
              </w:rPr>
              <w:t>5. Sąsiedzi Polski</w:t>
            </w:r>
          </w:p>
        </w:tc>
      </w:tr>
      <w:tr>
        <w:trPr/>
        <w:tc>
          <w:tcPr>
            <w:tcW w:w="2783" w:type="dxa"/>
            <w:tcBorders/>
          </w:tcPr>
          <w:p>
            <w:pPr>
              <w:pStyle w:val="Normal"/>
              <w:widowControl/>
              <w:spacing w:before="4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>Uczeń: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wymienia główne działy przetwórstwa przemysłowego w Niemczech na podstawie diagramu kołowego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wskazuje na mapie Nadrenię Północną-Westfalię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wymienia walory przyrodnicze i kulturowe Czech i Słowacji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wymienia atrakcje turystyczne w Czechach i na Słowacji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wymienia walory przyrodnicze Litwy i Białorusi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przedstawia główne atrakcje turystyczne Litwy i Białorusi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omawia położenie geograficzne Ukrainy na podstawie mapy ogólnogeograficznej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wymienia surowce mineralne Ukrainy na podstawie mapy gospodarczej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wskazuje na mapie największe krainy geograficzne Rosji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 xml:space="preserve">wymienia surowce mineralne Rosji 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wskazuje na mapie sąsiadów Polski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wymienia przykłady współpracy Polski z sąsiednimi krajami</w:t>
            </w:r>
          </w:p>
        </w:tc>
        <w:tc>
          <w:tcPr>
            <w:tcW w:w="2785" w:type="dxa"/>
            <w:tcBorders/>
          </w:tcPr>
          <w:p>
            <w:pPr>
              <w:pStyle w:val="Normal"/>
              <w:widowControl/>
              <w:spacing w:before="4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>Uczeń: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omawia znaczenie przemysłu w niemieckiej gospodarce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wymienia znane i cenione na świecie niemieckie wyroby przemysłowe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rozpoznaje obiekty z Listy światowego dziedzictwa UNESCO w Czechach i na Słowacji na ilustracjach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przedstawia atrakcje turystyczne Litwy i Białorusi na podstawie mapy tematycznej i fotografii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wymienia na podstawie mapy cechy środowiska przyrodniczego Ukrainy sprzyjające rozwojowi gospodarki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 xml:space="preserve">wskazuje na mapie obszary, nad którymi Ukraina utraciła kontrolę 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podaje nazwy euroregionów na podstawie mapy</w:t>
            </w:r>
          </w:p>
        </w:tc>
        <w:tc>
          <w:tcPr>
            <w:tcW w:w="2783" w:type="dxa"/>
            <w:tcBorders/>
          </w:tcPr>
          <w:p>
            <w:pPr>
              <w:pStyle w:val="Normal"/>
              <w:widowControl/>
              <w:spacing w:before="4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>Uczeń: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omawia przyczyny zmian zapoczątkowanych w przemyśle w Niemczech w latach 60. XX w.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analizuje strukturę zatrudnienia w przemyśle w Niemczech na podstawie diagramu kołowego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charakteryzuje środowisko przyrodnicze Czech i Słowacji na podstawie mapy ogólnogeograficznej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omawia środowisko przyrodnicze Litwy i Białorusi na podstawie mapy ogólnogeograficznej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podaje czynniki wpływające na atrakcyjność turystyczną Litwy i Białorusi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podaje przyczyny zmniejszania się liczby ludności Ukrainy na podstawie wykresu i schematu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omawia cechy środowiska przyrodniczego Rosji na podstawie mapy ogólnogeograficznej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charakteryzuje relacje Polski z Rosją podstawie dodatkowych źródeł</w:t>
            </w:r>
          </w:p>
        </w:tc>
        <w:tc>
          <w:tcPr>
            <w:tcW w:w="2942" w:type="dxa"/>
            <w:tcBorders/>
          </w:tcPr>
          <w:p>
            <w:pPr>
              <w:pStyle w:val="Normal"/>
              <w:widowControl/>
              <w:spacing w:before="4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>Uczeń: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przedstawia główne kierunki zmian przemysłu w Nadrenii Północnej-</w:t>
              <w:br/>
              <w:t>-Westfalii na podstawie mapy i fotografii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charakteryzuje nowoczesne przetwórstwo przemysłowe w Nadrenii Północnej-Westfalii na podstawie mapy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porównuje cechy środowiska przyrodniczego Czech i Słowacji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opisuje przykłady atrakcji turystycznych Czech i Słowacji na podstawie fotografii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porównuje walory przyrodnicze Litwy i Białorusi na podstawie mapy ogólnogeograficznej i fotografii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podaje przyczyny konfliktów na Ukrainie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opisuje stosunki Polski z sąsiadami na podstawie dodatkowych źródeł</w:t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/>
              <w:spacing w:before="4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>Uczeń: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omawia wpływ sektora kreatywnego na gospodarkę Nadrenii Północnej-</w:t>
              <w:br/>
              <w:t>-Westfalii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udowadnia, że Niemcy są światową potęgą gospodarczą na podstawie danych statystycznych oraz map gospodarczych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udowadnia, że Czechy i Słowacja to kraje atrakcyjne pod względem turystycznym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analizuje konsekwencje gospodarcze konfliktów na Ukrainie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charakteryzuje atrakcje turystyczne Ukrainy na podstawie dodatkowych źródeł oraz fotografii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uzasadnia potrzebę utrzymywania dobrych relacji z sąsiadami Polski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  <w:t xml:space="preserve">• </w:t>
            </w:r>
            <w:r>
              <w:rPr>
                <w:sz w:val="22"/>
                <w:szCs w:val="22"/>
                <w:lang w:val="pl-PL" w:eastAsia="en-US" w:bidi="ar-SA"/>
              </w:rPr>
              <w:t>przygotowuje pracę (np. album, plakat, prezentację multimedialną) na temat inicjatyw zrealizowanych w najbliższym euroregionie na podstawie dodatkowych źródeł informacji</w:t>
            </w:r>
          </w:p>
          <w:p>
            <w:pPr>
              <w:pStyle w:val="Normal"/>
              <w:widowControl/>
              <w:spacing w:before="0" w:after="200"/>
              <w:ind w:hanging="113" w:left="56" w:right="-28"/>
              <w:jc w:val="left"/>
              <w:rPr>
                <w:sz w:val="22"/>
                <w:szCs w:val="22"/>
                <w:lang w:val="pl-PL" w:eastAsia="en-US" w:bidi="ar-SA"/>
              </w:rPr>
            </w:pPr>
            <w:r>
              <w:rPr>
                <w:sz w:val="22"/>
                <w:szCs w:val="22"/>
                <w:lang w:val="pl-PL"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Calibri">
    <w:charset w:val="ee"/>
    <w:family w:val="swiss"/>
    <w:pitch w:val="variable"/>
  </w:font>
  <w:font w:name="Aptos Display">
    <w:charset w:val="ee"/>
    <w:family w:val="swiss"/>
    <w:pitch w:val="variable"/>
  </w:font>
  <w:font w:name="Aptos Display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0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6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8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23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b513f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pl-PL" w:eastAsia="en-US" w:bidi="ar-SA"/>
      <w14:ligatures w14:val="none"/>
    </w:rPr>
  </w:style>
  <w:style w:type="paragraph" w:styleId="Heading1">
    <w:name w:val="heading 1"/>
    <w:basedOn w:val="Normal"/>
    <w:next w:val="Normal"/>
    <w:link w:val="Nagwek1Znak"/>
    <w:uiPriority w:val="9"/>
    <w:qFormat/>
    <w:rsid w:val="00bb15fa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bb15fa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bb15fa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bb15fa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bb15fa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bb15fa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bb15fa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bb15fa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bb15fa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bb15fa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bb15fa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bb15fa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bb15fa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gwek5Znak" w:customStyle="1">
    <w:name w:val="Nagłówek 5 Znak"/>
    <w:basedOn w:val="DefaultParagraphFont"/>
    <w:uiPriority w:val="9"/>
    <w:semiHidden/>
    <w:qFormat/>
    <w:rsid w:val="00bb15fa"/>
    <w:rPr>
      <w:rFonts w:eastAsia="" w:cs="" w:cstheme="majorBidi" w:eastAsiaTheme="majorEastAsia"/>
      <w:color w:themeColor="accent1" w:themeShade="bf" w:val="0F4761"/>
    </w:rPr>
  </w:style>
  <w:style w:type="character" w:styleId="Nagwek6Znak" w:customStyle="1">
    <w:name w:val="Nagłówek 6 Znak"/>
    <w:basedOn w:val="DefaultParagraphFont"/>
    <w:uiPriority w:val="9"/>
    <w:semiHidden/>
    <w:qFormat/>
    <w:rsid w:val="00bb15fa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bb15fa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bb15fa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bb15fa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bb15fa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bb15fa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bb15fa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bb15fa"/>
    <w:rPr>
      <w:i/>
      <w:iCs/>
      <w:color w:themeColor="accent1" w:themeShade="bf" w:val="0F4761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bb15fa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bb15fa"/>
    <w:rPr>
      <w:b/>
      <w:bCs/>
      <w:smallCaps/>
      <w:color w:themeColor="accent1" w:themeShade="bf" w:val="0F4761"/>
      <w:spacing w:val="5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ytuZnak"/>
    <w:uiPriority w:val="10"/>
    <w:qFormat/>
    <w:rsid w:val="00bb15fa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bb15fa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bb15fa"/>
    <w:pPr>
      <w:spacing w:before="160" w:after="20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bb15fa"/>
    <w:pPr>
      <w:spacing w:before="0" w:after="200"/>
      <w:ind w:lef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bb15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eb513f"/>
    <w:pPr>
      <w:ind w:right="-57"/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LibreOffice/25.2.6.2$Windows_X86_64 LibreOffice_project/</Application>
  <AppVersion>15.0000</AppVersion>
  <Pages>8</Pages>
  <Words>1891</Words>
  <Characters>11835</Characters>
  <CharactersWithSpaces>13527</CharactersWithSpaces>
  <Paragraphs>210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2024-08-30T14:14:00Z</dcterms:created>
  <dc:creator>Maciej Przybylski</dc:creator>
  <dc:description/>
  <dc:language>pl-PL</dc:language>
  <cp:lastModifiedBy/>
  <dcterms:modified xsi:type="dcterms:W3CDTF">2026-08-31T03:23:55Z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