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401" w:rsidRDefault="00781227">
      <w:pPr>
        <w:pStyle w:val="Standard"/>
        <w:spacing w:line="360" w:lineRule="auto"/>
        <w:jc w:val="center"/>
        <w:rPr>
          <w:rFonts w:hint="eastAsia"/>
          <w:b/>
        </w:rPr>
      </w:pPr>
      <w:r>
        <w:rPr>
          <w:b/>
        </w:rPr>
        <w:t xml:space="preserve"> ZASADY PRACY I OCENIANIA  - BIOLOGIA</w:t>
      </w:r>
    </w:p>
    <w:p w:rsidR="00D46401" w:rsidRDefault="00D46401">
      <w:pPr>
        <w:pStyle w:val="Standard"/>
        <w:spacing w:line="360" w:lineRule="auto"/>
        <w:jc w:val="center"/>
        <w:rPr>
          <w:rFonts w:hint="eastAsia"/>
          <w:b/>
        </w:rPr>
      </w:pP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rPr>
          <w:b/>
          <w:bCs/>
        </w:rPr>
        <w:t>I.</w:t>
      </w:r>
      <w:r>
        <w:t xml:space="preserve"> Zasady pracy i kryteria oceniania z biologii zostały opracowane w oparciu o zasady wewnątrzszkolnego oceniania zawarte w Statucie Szkoły.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rPr>
          <w:b/>
          <w:bCs/>
        </w:rPr>
        <w:t>II.</w:t>
      </w:r>
      <w:r>
        <w:t xml:space="preserve"> Wymagania edukacyjne sformułowano w oparciu o aktualną podstawę programową, „Program nauczania biologii dla II etapu edukacyjnego dla klas V – VIII szkoły podstawowej” WSiP autorstwa Ewy Jastrzębskiej i Ewy Pyłki - Gutowskiej oraz podręczniki WSiP do biologii dla klasy V, VI, VII, VIII (zał.1).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rPr>
          <w:b/>
          <w:bCs/>
        </w:rPr>
        <w:t>III.</w:t>
      </w:r>
      <w:r>
        <w:t xml:space="preserve"> O wymaganiach edukacyjnych i zasadach oceniania nauczyciel informuje uczniów podczas pierwszych zajęć na początku roku szkolnego. Zasady są dostępne dla uczniów i rodziców               w postaci informacji umieszczonej na tablicy w klasie, a także na stronie internetowej szkoły</w:t>
      </w:r>
      <w:r>
        <w:rPr>
          <w:rFonts w:ascii="Calibri" w:hAnsi="Calibri" w:cs="Calibri"/>
          <w:color w:val="0000FF"/>
          <w:u w:val="single"/>
        </w:rPr>
        <w:t xml:space="preserve"> sp1.poddebice.pl</w:t>
      </w:r>
    </w:p>
    <w:p w:rsidR="00D46401" w:rsidRDefault="00D46401">
      <w:pPr>
        <w:pStyle w:val="Standard"/>
        <w:spacing w:line="360" w:lineRule="auto"/>
        <w:jc w:val="both"/>
        <w:rPr>
          <w:rFonts w:hint="eastAsia"/>
        </w:rPr>
      </w:pP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>IV.</w:t>
      </w:r>
      <w:r>
        <w:t xml:space="preserve"> Na lekcjach biologii jest stosowana skala ocen zgodnie ze Statutem Szkoły.</w:t>
      </w:r>
    </w:p>
    <w:p w:rsidR="00D46401" w:rsidRDefault="00D46401">
      <w:pPr>
        <w:pStyle w:val="Standard"/>
        <w:spacing w:line="360" w:lineRule="auto"/>
        <w:ind w:left="720"/>
        <w:jc w:val="both"/>
        <w:rPr>
          <w:rFonts w:hint="eastAsia"/>
        </w:rPr>
      </w:pP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>V.</w:t>
      </w:r>
      <w:r>
        <w:t xml:space="preserve"> Rodzaje aktywności podlegające sprawdzaniu i ocenianiu.</w:t>
      </w:r>
    </w:p>
    <w:p w:rsidR="00D46401" w:rsidRDefault="00D46401">
      <w:pPr>
        <w:pStyle w:val="Standard"/>
        <w:spacing w:line="360" w:lineRule="auto"/>
        <w:jc w:val="both"/>
        <w:rPr>
          <w:rFonts w:hint="eastAsia"/>
        </w:rPr>
      </w:pPr>
    </w:p>
    <w:p w:rsidR="00D46401" w:rsidRDefault="00781227">
      <w:pPr>
        <w:pStyle w:val="Standard"/>
        <w:spacing w:line="360" w:lineRule="auto"/>
        <w:jc w:val="both"/>
        <w:rPr>
          <w:rFonts w:hint="eastAsia"/>
          <w:b/>
          <w:bCs/>
          <w:i/>
          <w:iCs/>
        </w:rPr>
      </w:pPr>
      <w:r>
        <w:rPr>
          <w:b/>
          <w:bCs/>
          <w:i/>
          <w:iCs/>
        </w:rPr>
        <w:t>1. Wypowiedzi ustne i aktywność.</w:t>
      </w:r>
    </w:p>
    <w:p w:rsidR="00D46401" w:rsidRDefault="00781227">
      <w:pPr>
        <w:pStyle w:val="NormalnyWeb"/>
        <w:spacing w:after="0" w:line="360" w:lineRule="auto"/>
        <w:rPr>
          <w:rFonts w:hint="eastAsia"/>
        </w:rPr>
      </w:pPr>
      <w:r>
        <w:t xml:space="preserve">a) wypowiedzi dotyczące materiału zrealizowanego na </w:t>
      </w:r>
      <w:r>
        <w:rPr>
          <w:rFonts w:cs="Calibri"/>
        </w:rPr>
        <w:t>nie więcej niż 3 poprzednich jednostkach lekcyjnych;</w:t>
      </w:r>
    </w:p>
    <w:p w:rsidR="00D46401" w:rsidRDefault="00781227">
      <w:pPr>
        <w:pStyle w:val="NormalnyWeb"/>
        <w:spacing w:after="0" w:line="360" w:lineRule="auto"/>
        <w:rPr>
          <w:rFonts w:hint="eastAsia"/>
        </w:rPr>
      </w:pPr>
      <w:r>
        <w:t>b) wypowiedzi w toku nowej lekcji, gdzie brana jest tu pod uwagą nie tylko trafność wypowiedzi, ale przede wszystkim tok myślenia ucznia;</w:t>
      </w:r>
    </w:p>
    <w:p w:rsidR="00D46401" w:rsidRDefault="00781227">
      <w:pPr>
        <w:pStyle w:val="NormalnyWeb"/>
        <w:spacing w:after="0" w:line="360" w:lineRule="auto"/>
        <w:rPr>
          <w:rFonts w:hint="eastAsia"/>
        </w:rPr>
      </w:pPr>
      <w:r>
        <w:t>c) za wypowiedzi związane z rozwiązaniem problemu uczeń może otrzymać ocenę wyrażoną cyfrą;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t>d) za mniej rozbudowane wypowiedzi uczeń otrzymuje „ + „ ; trzy „+” będzie można zamienić na ocenę dobrą po dobrowolnej decyzji ucznia, cztery „+”  będzie można zamienić na ocenę bardzo dobrą również po dobrowolnej decyzji ucznia, pięć „+”  będzie można zamienić na ocenę bardzo dobrą „+” także po dobrowolnej decyzji ucznia, a szósty „+” daje ocenę celującą;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t xml:space="preserve">e) uczeń, który nie potrafi udzielić odpowiedzi na zadane pytanie związane z lekcją z powodu braku zainteresowania się tematem, niepotrzebnych rozmów z koleżeństwem, nienotowania w ćwiczeniu    i zeszycie przedmiotowym, czynności takich jak zabawy różnymi przedmiotami, rysowanie, naukę </w:t>
      </w:r>
      <w:r>
        <w:lastRenderedPageBreak/>
        <w:t>innych przedmiotów itp.; otrzymuje ,,- " ; za 3 wpisane minusy uczeń otrzymuje do dziennika ocenę niedostateczną.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  <w:b/>
          <w:bCs/>
          <w:i/>
          <w:iCs/>
        </w:rPr>
      </w:pPr>
      <w:r>
        <w:rPr>
          <w:b/>
          <w:bCs/>
          <w:i/>
          <w:iCs/>
        </w:rPr>
        <w:t>2. Sprawdziany.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t xml:space="preserve">a) po zrealizowaniu i powtórzeniu partii materiału tworzącej jednolitą całość </w:t>
      </w:r>
      <w:r>
        <w:rPr>
          <w:color w:val="000000"/>
        </w:rPr>
        <w:t>(dział) przeprowadzany jest sprawdzian testowy zapowiedziany z tygodniowym wyprzedzeniem (w ciągu tygodnia klasa może pisać nie więcej niż 3 sprawdziany, w ciągu dnia – tylko jeden);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rPr>
          <w:color w:val="000000"/>
        </w:rPr>
        <w:t>b) na prośbę uczniów sprawdzian może się odbyć w innym terminie (bez względu na liczbę sprawdzianów w wybranym przez uczniów tygodniu); o zmianie terminu decyduje wyłącznie nauczyciel; decyzja nauczyciela ma charakter ostateczny;</w:t>
      </w:r>
    </w:p>
    <w:p w:rsidR="00D46401" w:rsidRDefault="00781227">
      <w:pPr>
        <w:pStyle w:val="NormalnyWeb"/>
        <w:spacing w:after="0" w:line="360" w:lineRule="auto"/>
        <w:rPr>
          <w:rFonts w:hint="eastAsia"/>
        </w:rPr>
      </w:pPr>
      <w:r>
        <w:t>c) ustala się następujący ( procentowy) sposób oceniania sprawdzianów:</w:t>
      </w:r>
    </w:p>
    <w:p w:rsidR="00D46401" w:rsidRDefault="00D46401">
      <w:pPr>
        <w:pStyle w:val="Standard"/>
        <w:spacing w:line="360" w:lineRule="auto"/>
        <w:jc w:val="both"/>
        <w:rPr>
          <w:rFonts w:hint="eastAsia"/>
        </w:rPr>
      </w:pP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Celujący</w:t>
      </w:r>
      <w:r>
        <w:rPr>
          <w:rFonts w:cs="Times New Roman"/>
        </w:rPr>
        <w:tab/>
        <w:t>98-100%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Celujący-</w:t>
      </w:r>
      <w:r>
        <w:rPr>
          <w:rFonts w:cs="Times New Roman"/>
        </w:rPr>
        <w:tab/>
        <w:t>96-97%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Bardzo dobry+   </w:t>
      </w:r>
      <w:r>
        <w:rPr>
          <w:rFonts w:cs="Times New Roman"/>
        </w:rPr>
        <w:tab/>
        <w:t>93 - 95 %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Bardzo dobry   </w:t>
      </w:r>
      <w:r>
        <w:rPr>
          <w:rFonts w:cs="Times New Roman"/>
        </w:rPr>
        <w:tab/>
        <w:t>90-92%</w:t>
      </w:r>
    </w:p>
    <w:p w:rsidR="00D46401" w:rsidRDefault="00781227">
      <w:pPr>
        <w:pStyle w:val="Standard"/>
        <w:tabs>
          <w:tab w:val="left" w:pos="4904"/>
        </w:tabs>
        <w:spacing w:line="360" w:lineRule="auto"/>
        <w:ind w:left="368" w:firstLine="709"/>
        <w:jc w:val="both"/>
        <w:rPr>
          <w:rFonts w:cs="Times New Roman" w:hint="eastAsia"/>
        </w:rPr>
      </w:pPr>
      <w:r>
        <w:rPr>
          <w:rFonts w:cs="Times New Roman"/>
        </w:rPr>
        <w:t xml:space="preserve">Bardzo dobry-  </w:t>
      </w:r>
      <w:r>
        <w:rPr>
          <w:rFonts w:cs="Times New Roman"/>
        </w:rPr>
        <w:tab/>
        <w:t xml:space="preserve">           86-89%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Dobry+   </w:t>
      </w:r>
      <w:r>
        <w:rPr>
          <w:rFonts w:cs="Times New Roman"/>
        </w:rPr>
        <w:tab/>
        <w:t>81-85%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Dobry    </w:t>
      </w:r>
      <w:r>
        <w:rPr>
          <w:rFonts w:cs="Times New Roman"/>
        </w:rPr>
        <w:tab/>
        <w:t>75-80%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Dobry-    </w:t>
      </w:r>
      <w:r>
        <w:rPr>
          <w:rFonts w:cs="Times New Roman"/>
        </w:rPr>
        <w:tab/>
        <w:t>70-74%</w:t>
      </w:r>
      <w:r>
        <w:rPr>
          <w:rFonts w:cs="Times New Roman"/>
        </w:rPr>
        <w:tab/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Dostateczny+      </w:t>
      </w:r>
      <w:r>
        <w:rPr>
          <w:rFonts w:cs="Times New Roman"/>
        </w:rPr>
        <w:tab/>
        <w:t>66-69%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Dostateczny      </w:t>
      </w:r>
      <w:r>
        <w:rPr>
          <w:rFonts w:cs="Times New Roman"/>
        </w:rPr>
        <w:tab/>
        <w:t>55-65%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Dostateczny-</w:t>
      </w:r>
      <w:r>
        <w:rPr>
          <w:rFonts w:cs="Times New Roman"/>
        </w:rPr>
        <w:tab/>
        <w:t>51-54%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Dopuszczający+    </w:t>
      </w:r>
      <w:r>
        <w:rPr>
          <w:rFonts w:cs="Times New Roman"/>
        </w:rPr>
        <w:tab/>
        <w:t>46-50%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Dopuszczający</w:t>
      </w:r>
      <w:r>
        <w:rPr>
          <w:rFonts w:cs="Times New Roman"/>
        </w:rPr>
        <w:tab/>
        <w:t>41-45%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Dopuszczający-</w:t>
      </w:r>
      <w:r>
        <w:rPr>
          <w:rFonts w:cs="Times New Roman"/>
        </w:rPr>
        <w:tab/>
        <w:t>36-40%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Niedostateczny+</w:t>
      </w:r>
      <w:r>
        <w:rPr>
          <w:rFonts w:cs="Times New Roman"/>
        </w:rPr>
        <w:tab/>
        <w:t>27-35%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Niedostateczny</w:t>
      </w:r>
      <w:r>
        <w:rPr>
          <w:rFonts w:cs="Times New Roman"/>
        </w:rPr>
        <w:tab/>
        <w:t>0-26%</w:t>
      </w:r>
    </w:p>
    <w:p w:rsidR="00D46401" w:rsidRDefault="00D46401">
      <w:pPr>
        <w:pStyle w:val="Standard"/>
        <w:spacing w:line="360" w:lineRule="auto"/>
        <w:jc w:val="both"/>
        <w:rPr>
          <w:rFonts w:cs="Times New Roman" w:hint="eastAsia"/>
        </w:rPr>
      </w:pP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d) o</w:t>
      </w:r>
      <w:r>
        <w:rPr>
          <w:rFonts w:cs="Times New Roman"/>
        </w:rPr>
        <w:t>bowiązkiem ucznia jest zaliczenie każdego sprawdzianu; w</w:t>
      </w:r>
      <w:r>
        <w:t xml:space="preserve"> przypadku usprawiedliwionej  nieobecności  na zajęciach w dniu zapowiedzianego sprawdzianu – uczeń jest zobowiązany uzgodnić termin i formę zaliczenia materiału z nauczycielem;  j</w:t>
      </w:r>
      <w:r>
        <w:rPr>
          <w:rFonts w:cs="Times New Roman"/>
          <w:color w:val="000000"/>
        </w:rPr>
        <w:t xml:space="preserve">eżeli uczeń nie był na sprawdzianie bez usprawiedliwienia, bądź nie wywiązuje się z powyższego obowiązku jest zobowiązany do </w:t>
      </w:r>
      <w:r>
        <w:rPr>
          <w:rFonts w:cs="Times New Roman"/>
          <w:color w:val="000000"/>
        </w:rPr>
        <w:lastRenderedPageBreak/>
        <w:t>napisania sprawdzianu na następnej lekcji; w przypadku notorycznego unikania sprawdzianów, nauczyciel informuje o tym fakcie wychowawcę i rodziców;</w:t>
      </w:r>
    </w:p>
    <w:p w:rsidR="00D46401" w:rsidRDefault="00D46401">
      <w:pPr>
        <w:pStyle w:val="Standard"/>
        <w:spacing w:line="360" w:lineRule="auto"/>
        <w:jc w:val="both"/>
        <w:rPr>
          <w:rFonts w:hint="eastAsia"/>
        </w:rPr>
      </w:pPr>
    </w:p>
    <w:p w:rsidR="00D46401" w:rsidRDefault="00781227">
      <w:pPr>
        <w:pStyle w:val="Standard"/>
        <w:spacing w:line="360" w:lineRule="auto"/>
        <w:jc w:val="both"/>
        <w:rPr>
          <w:rFonts w:cs="Times New Roman" w:hint="eastAsia"/>
        </w:rPr>
      </w:pPr>
      <w:r>
        <w:rPr>
          <w:rFonts w:cs="Times New Roman"/>
        </w:rPr>
        <w:t>e) jeśli uczeń jest nieobecny w dodatkowym terminie uzgodnionym z nauczycielem – ma obowiązek napisania sprawdzianu na pierwszej lekcji przedmiotu, podczas której będzie obecny;</w:t>
      </w:r>
    </w:p>
    <w:p w:rsidR="00D46401" w:rsidRDefault="00781227">
      <w:pPr>
        <w:pStyle w:val="Standard"/>
        <w:spacing w:before="280" w:line="360" w:lineRule="auto"/>
        <w:jc w:val="both"/>
        <w:rPr>
          <w:rFonts w:hint="eastAsia"/>
        </w:rPr>
      </w:pPr>
      <w:r>
        <w:t>f) o</w:t>
      </w:r>
      <w:r>
        <w:rPr>
          <w:rFonts w:cs="Calibri"/>
        </w:rPr>
        <w:t>ryginały sprawdzonych i ocenionych sprawdzianów, prac pisemnych i kontrolnych uczeń i jego rodzice otrzymują do wglądu w szkole; na prośbę zainteresowanych może zostać wykonana kserokopia pracy pisemnej.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  <w:b/>
          <w:bCs/>
          <w:i/>
          <w:iCs/>
        </w:rPr>
      </w:pPr>
      <w:r>
        <w:rPr>
          <w:b/>
          <w:bCs/>
          <w:i/>
          <w:iCs/>
        </w:rPr>
        <w:t>3. Kartkówki.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t>a) krótkie prace pisemne dotyczące materiału z ostatniego tematu lekcji, zrealizowanego na nie więcej niż dwóch jednostkach lekcyjnych;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t>b) jeżeli uczeń zgłosił nieprzygotowanie, albo ma w tym dniu „szczęśliwy numerek” nie pisze takiej kartkówki;</w:t>
      </w:r>
    </w:p>
    <w:p w:rsidR="00D46401" w:rsidRDefault="00781227">
      <w:pPr>
        <w:pStyle w:val="Standard"/>
        <w:spacing w:before="280" w:line="360" w:lineRule="auto"/>
        <w:rPr>
          <w:rFonts w:hint="eastAsia"/>
        </w:rPr>
      </w:pPr>
      <w:r>
        <w:t>c) ustala się następujący ( procentowy) sposób oceniania kartkówek:</w:t>
      </w:r>
    </w:p>
    <w:p w:rsidR="00D46401" w:rsidRDefault="00D46401">
      <w:pPr>
        <w:pStyle w:val="Standard"/>
        <w:spacing w:line="360" w:lineRule="auto"/>
        <w:jc w:val="both"/>
        <w:rPr>
          <w:rFonts w:hint="eastAsia"/>
        </w:rPr>
      </w:pP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Celujący</w:t>
      </w:r>
      <w:r>
        <w:rPr>
          <w:rFonts w:cs="Times New Roman"/>
        </w:rPr>
        <w:tab/>
        <w:t>98-100%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Celujący-</w:t>
      </w:r>
      <w:r>
        <w:rPr>
          <w:rFonts w:cs="Times New Roman"/>
        </w:rPr>
        <w:tab/>
        <w:t>96-97%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Bardzo dobry+   </w:t>
      </w:r>
      <w:r>
        <w:rPr>
          <w:rFonts w:cs="Times New Roman"/>
        </w:rPr>
        <w:tab/>
        <w:t>93 - 95 %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Bardzo dobry   </w:t>
      </w:r>
      <w:r>
        <w:rPr>
          <w:rFonts w:cs="Times New Roman"/>
        </w:rPr>
        <w:tab/>
        <w:t>90-92%</w:t>
      </w:r>
    </w:p>
    <w:p w:rsidR="00D46401" w:rsidRDefault="00781227">
      <w:pPr>
        <w:pStyle w:val="Standard"/>
        <w:tabs>
          <w:tab w:val="left" w:pos="4904"/>
        </w:tabs>
        <w:spacing w:line="360" w:lineRule="auto"/>
        <w:ind w:left="368" w:firstLine="709"/>
        <w:jc w:val="both"/>
        <w:rPr>
          <w:rFonts w:cs="Times New Roman" w:hint="eastAsia"/>
        </w:rPr>
      </w:pPr>
      <w:r>
        <w:rPr>
          <w:rFonts w:cs="Times New Roman"/>
        </w:rPr>
        <w:t xml:space="preserve">Bardzo dobry-  </w:t>
      </w:r>
      <w:r>
        <w:rPr>
          <w:rFonts w:cs="Times New Roman"/>
        </w:rPr>
        <w:tab/>
        <w:t xml:space="preserve">           86-89%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Dobry+   </w:t>
      </w:r>
      <w:r>
        <w:rPr>
          <w:rFonts w:cs="Times New Roman"/>
        </w:rPr>
        <w:tab/>
        <w:t>81-85%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Dobry    </w:t>
      </w:r>
      <w:r>
        <w:rPr>
          <w:rFonts w:cs="Times New Roman"/>
        </w:rPr>
        <w:tab/>
        <w:t>75-80%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Dobry-    </w:t>
      </w:r>
      <w:r>
        <w:rPr>
          <w:rFonts w:cs="Times New Roman"/>
        </w:rPr>
        <w:tab/>
        <w:t>70-74%</w:t>
      </w:r>
      <w:r>
        <w:rPr>
          <w:rFonts w:cs="Times New Roman"/>
        </w:rPr>
        <w:tab/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Dostateczny+      </w:t>
      </w:r>
      <w:r>
        <w:rPr>
          <w:rFonts w:cs="Times New Roman"/>
        </w:rPr>
        <w:tab/>
        <w:t>66-69%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Dostateczny      </w:t>
      </w:r>
      <w:r>
        <w:rPr>
          <w:rFonts w:cs="Times New Roman"/>
        </w:rPr>
        <w:tab/>
        <w:t>55-65%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Dostateczny-</w:t>
      </w:r>
      <w:r>
        <w:rPr>
          <w:rFonts w:cs="Times New Roman"/>
        </w:rPr>
        <w:tab/>
        <w:t>51-54%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 xml:space="preserve">Dopuszczający+    </w:t>
      </w:r>
      <w:r>
        <w:rPr>
          <w:rFonts w:cs="Times New Roman"/>
        </w:rPr>
        <w:tab/>
        <w:t>46-50%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Dopuszczający</w:t>
      </w:r>
      <w:r>
        <w:rPr>
          <w:rFonts w:cs="Times New Roman"/>
        </w:rPr>
        <w:tab/>
        <w:t>41-45%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Dopuszczający-</w:t>
      </w:r>
      <w:r>
        <w:rPr>
          <w:rFonts w:cs="Times New Roman"/>
        </w:rPr>
        <w:tab/>
        <w:t>36-40%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Niedostateczny+</w:t>
      </w:r>
      <w:r>
        <w:rPr>
          <w:rFonts w:cs="Times New Roman"/>
        </w:rPr>
        <w:tab/>
        <w:t>27-35%</w:t>
      </w:r>
    </w:p>
    <w:p w:rsidR="00D46401" w:rsidRDefault="00781227">
      <w:pPr>
        <w:pStyle w:val="Standard"/>
        <w:tabs>
          <w:tab w:val="left" w:pos="5613"/>
        </w:tabs>
        <w:spacing w:line="360" w:lineRule="auto"/>
        <w:ind w:left="1077"/>
        <w:jc w:val="both"/>
        <w:rPr>
          <w:rFonts w:cs="Times New Roman" w:hint="eastAsia"/>
        </w:rPr>
      </w:pPr>
      <w:r>
        <w:rPr>
          <w:rFonts w:cs="Times New Roman"/>
        </w:rPr>
        <w:t>Niedostateczny</w:t>
      </w:r>
      <w:r>
        <w:rPr>
          <w:rFonts w:cs="Times New Roman"/>
        </w:rPr>
        <w:tab/>
        <w:t>0-26%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rPr>
          <w:b/>
          <w:bCs/>
          <w:i/>
          <w:iCs/>
          <w:color w:val="000000"/>
        </w:rPr>
        <w:lastRenderedPageBreak/>
        <w:t>4. Udział w konkursach i projektach: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rPr>
          <w:color w:val="000000"/>
        </w:rPr>
        <w:t xml:space="preserve">a) </w:t>
      </w:r>
      <w:r>
        <w:t>za udział w konkursach szkolnych lub innych najniższego szczebla uczeń otrzymuje znaczek „ +”;</w:t>
      </w:r>
    </w:p>
    <w:p w:rsidR="00D46401" w:rsidRDefault="00781227">
      <w:pPr>
        <w:pStyle w:val="NormalnyWeb"/>
        <w:spacing w:before="166" w:after="0" w:line="360" w:lineRule="auto"/>
        <w:jc w:val="both"/>
        <w:rPr>
          <w:rFonts w:hint="eastAsia"/>
        </w:rPr>
      </w:pPr>
      <w:r>
        <w:t>b) z</w:t>
      </w:r>
      <w:r>
        <w:rPr>
          <w:rFonts w:cs="Calibri"/>
        </w:rPr>
        <w:t>a sukces w postaci zajęcia 1-3 miejsca w konkursie szkolnym, uczeń otrzymuje cząstkową ocenę  celującą;</w:t>
      </w:r>
    </w:p>
    <w:p w:rsidR="00D46401" w:rsidRDefault="00781227">
      <w:pPr>
        <w:pStyle w:val="NormalnyWeb"/>
        <w:spacing w:before="166" w:after="57" w:line="360" w:lineRule="auto"/>
        <w:jc w:val="both"/>
        <w:rPr>
          <w:rFonts w:hint="eastAsia"/>
        </w:rPr>
      </w:pPr>
      <w:r>
        <w:rPr>
          <w:rFonts w:cs="Calibri"/>
        </w:rPr>
        <w:t xml:space="preserve">c) </w:t>
      </w:r>
      <w:r>
        <w:t>l</w:t>
      </w:r>
      <w:r>
        <w:rPr>
          <w:rFonts w:cs="Calibri"/>
        </w:rPr>
        <w:t>aureaci i finaliści konkursów przedmiotowych o zasięgu gminnym, powiatowym, wojewódzkim, ponadwojewódzkim lub wyższym otrzymują z danych zajęć edukacyjnych o jedną ocenę wyżej na zakończenie roku szkolnego, a laureaci i finaliści kuratoryjnych konkursów przedmiotowych lub organizowanych przez podmioty współpracujące z kuratorium oświaty, roczną celującą ocenę klasyfikacyjną.</w:t>
      </w:r>
    </w:p>
    <w:p w:rsidR="00D46401" w:rsidRDefault="00781227">
      <w:pPr>
        <w:pStyle w:val="NormalnyWeb"/>
        <w:spacing w:before="166" w:after="57" w:line="360" w:lineRule="auto"/>
        <w:jc w:val="both"/>
        <w:rPr>
          <w:rFonts w:hint="eastAsia"/>
        </w:rPr>
      </w:pPr>
      <w:r>
        <w:rPr>
          <w:b/>
          <w:bCs/>
          <w:i/>
          <w:iCs/>
        </w:rPr>
        <w:t>5.  Praca w grupach.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a) przy ocenie tej formy pracy stosuje się następujące kryteria: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● poprawność merytoryczna wykonanego zadania,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● stopień wykorzystania dostępnych źródeł informacji,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● zaangażowanie w pracę grupy,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● pomysłowość i staranność,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● sposób prezentacji efektów końcowych;</w:t>
      </w:r>
    </w:p>
    <w:p w:rsidR="00D46401" w:rsidRDefault="00781227">
      <w:pPr>
        <w:pStyle w:val="Standard"/>
        <w:spacing w:before="280" w:line="360" w:lineRule="auto"/>
        <w:jc w:val="both"/>
        <w:rPr>
          <w:rFonts w:hint="eastAsia"/>
        </w:rPr>
      </w:pPr>
      <w:r>
        <w:rPr>
          <w:rFonts w:cs="Calibri"/>
        </w:rPr>
        <w:t>b) członkowie grupy otrzymują zwykle jednakowe oceny; może się zdarzyć, że uczeń wyróżniający się w pracy grupy otrzyma ocenę podwyższoną, a inny ( mniej zaangażowany ) – obniżoną.</w:t>
      </w:r>
    </w:p>
    <w:p w:rsidR="00D46401" w:rsidRDefault="00781227">
      <w:pPr>
        <w:pStyle w:val="Standard"/>
        <w:spacing w:before="280" w:line="360" w:lineRule="auto"/>
        <w:jc w:val="both"/>
        <w:rPr>
          <w:rFonts w:hint="eastAsia"/>
          <w:b/>
          <w:bCs/>
          <w:i/>
          <w:iCs/>
        </w:rPr>
      </w:pPr>
      <w:r>
        <w:rPr>
          <w:rFonts w:cs="Calibri"/>
          <w:b/>
          <w:bCs/>
          <w:i/>
          <w:iCs/>
        </w:rPr>
        <w:t>6. Prace długoterminowe (projekty) i prezentowanie informacji ponadprogramowych.</w:t>
      </w:r>
    </w:p>
    <w:p w:rsidR="00D46401" w:rsidRDefault="00781227">
      <w:pPr>
        <w:pStyle w:val="Standard"/>
        <w:spacing w:before="280" w:line="360" w:lineRule="auto"/>
        <w:jc w:val="both"/>
        <w:rPr>
          <w:rFonts w:hint="eastAsia"/>
          <w:b/>
          <w:bCs/>
          <w:i/>
          <w:iCs/>
        </w:rPr>
      </w:pPr>
      <w:r>
        <w:rPr>
          <w:rFonts w:cs="Calibri"/>
          <w:b/>
          <w:bCs/>
          <w:i/>
          <w:iCs/>
        </w:rPr>
        <w:t>7. A</w:t>
      </w:r>
      <w:r>
        <w:rPr>
          <w:rFonts w:cs="Calibri"/>
          <w:b/>
          <w:bCs/>
          <w:i/>
          <w:iCs/>
          <w:color w:val="000000"/>
        </w:rPr>
        <w:t>ktywności, związane z nauczaniem z wykorzystywaniem metod i technik kształcenia na odległość, wykonywane przez uczniów zdalnie, na zasadach opisanych w niniejszym dokumencie.</w:t>
      </w:r>
    </w:p>
    <w:p w:rsidR="00D46401" w:rsidRDefault="00781227">
      <w:pPr>
        <w:pStyle w:val="NormalnyWeb"/>
        <w:spacing w:after="0" w:line="360" w:lineRule="auto"/>
        <w:jc w:val="both"/>
        <w:rPr>
          <w:rFonts w:hint="eastAsia"/>
        </w:rPr>
      </w:pPr>
      <w:r>
        <w:rPr>
          <w:b/>
          <w:bCs/>
        </w:rPr>
        <w:t>VI.</w:t>
      </w:r>
      <w:r>
        <w:t xml:space="preserve"> Uczeń klas V,VI,VIII może jeden raz w ciągu półrocza zgłosić przed lekcją nieprzygotowanie do zajęć, natomiast uczeń klasy VII może dwukrotnie zgłosić nieprzygotowanie do lekcji (</w:t>
      </w:r>
      <w:r>
        <w:rPr>
          <w:rFonts w:cs="Calibri"/>
          <w:color w:val="000000"/>
        </w:rPr>
        <w:t>niewykonanie zleconego zadania, niegotowość do odpowiedzi). Po wykorzystaniu limitu określonego powyżej, uczeń ma obowiązek każde kolejne nieprzygotowanie nadrobić na następną lekcję. Jeśli tego nie uczyni, w związku z uzasadnionym brakiem postępów, otrzymuje ocenę ndst.</w:t>
      </w:r>
    </w:p>
    <w:p w:rsidR="00D46401" w:rsidRDefault="00781227">
      <w:pPr>
        <w:pStyle w:val="NormalnyWeb"/>
        <w:spacing w:before="223" w:after="0" w:line="360" w:lineRule="auto"/>
        <w:jc w:val="both"/>
        <w:rPr>
          <w:rFonts w:hint="eastAsia"/>
        </w:rPr>
      </w:pPr>
      <w:r>
        <w:t>Dopuszcza się możliwość usprawiedliwienia kolejnych nieprzygotowań do lekcji, jednak wyłącznie wtedy gdy uczeń z usprawiedliwionych powodów (np. choroba) nie był obecny na zajęciach dłużej niż tydzień.</w:t>
      </w:r>
    </w:p>
    <w:p w:rsidR="00D46401" w:rsidRDefault="00781227">
      <w:pPr>
        <w:pStyle w:val="NormalnyWeb"/>
        <w:spacing w:after="0" w:line="360" w:lineRule="auto"/>
        <w:jc w:val="both"/>
        <w:rPr>
          <w:rFonts w:cs="Times New Roman" w:hint="eastAsia"/>
        </w:rPr>
      </w:pPr>
      <w:r>
        <w:rPr>
          <w:rFonts w:cs="Times New Roman"/>
        </w:rPr>
        <w:lastRenderedPageBreak/>
        <w:t>Nieprzyniesienie zeszytu, zeszytu ćwiczeń, podręczników, nieprzyniesienie niezbędnych przyborów i materiałów odnotowywane jest w dzienniku jako „bz” i nie ma wpływu na ocenę z przedmiotu, natomiast uwzględniane jest w ocenie zachowania.</w:t>
      </w:r>
    </w:p>
    <w:p w:rsidR="00D46401" w:rsidRDefault="00781227">
      <w:pPr>
        <w:pStyle w:val="NormalnyWeb"/>
        <w:spacing w:before="223" w:after="0" w:line="360" w:lineRule="auto"/>
        <w:jc w:val="both"/>
        <w:rPr>
          <w:rFonts w:hint="eastAsia"/>
        </w:rPr>
      </w:pPr>
      <w:r>
        <w:rPr>
          <w:rFonts w:cs="Times New Roman"/>
          <w:b/>
          <w:bCs/>
        </w:rPr>
        <w:t>VII.</w:t>
      </w:r>
      <w:r>
        <w:rPr>
          <w:rFonts w:cs="Times New Roman"/>
        </w:rPr>
        <w:t xml:space="preserve"> </w:t>
      </w:r>
      <w:r>
        <w:rPr>
          <w:rFonts w:cs="Calibri"/>
        </w:rPr>
        <w:t xml:space="preserve">Uczniowi przysługuje prawo do </w:t>
      </w:r>
      <w:r>
        <w:rPr>
          <w:rFonts w:cs="Calibri"/>
          <w:color w:val="000000"/>
        </w:rPr>
        <w:t>jednorazowej</w:t>
      </w:r>
      <w:r>
        <w:rPr>
          <w:rFonts w:cs="Calibri"/>
          <w:color w:val="FF0000"/>
        </w:rPr>
        <w:t xml:space="preserve"> </w:t>
      </w:r>
      <w:r>
        <w:rPr>
          <w:rFonts w:cs="Calibri"/>
        </w:rPr>
        <w:t xml:space="preserve">poprawy oceny. Poprawa oceny powinna nastąpić bezzwłocznie, w trybie uzgodnionym z nauczycielem, </w:t>
      </w:r>
      <w:r>
        <w:rPr>
          <w:rFonts w:cs="Calibri"/>
          <w:color w:val="000000"/>
        </w:rPr>
        <w:t>nie później niż w ciągu 30 dni od wystawienia oceny.  W dzienniku ocena z poprawy zostaje odnotowana przy pomocy systemowej funkcji „popraw”.</w:t>
      </w:r>
    </w:p>
    <w:p w:rsidR="00D46401" w:rsidRDefault="00D46401">
      <w:pPr>
        <w:pStyle w:val="NormalnyWeb"/>
        <w:spacing w:before="0" w:after="0" w:line="360" w:lineRule="auto"/>
        <w:jc w:val="both"/>
        <w:rPr>
          <w:rFonts w:cs="Calibri" w:hint="eastAsia"/>
        </w:rPr>
      </w:pPr>
    </w:p>
    <w:p w:rsidR="00D46401" w:rsidRDefault="00781227">
      <w:pPr>
        <w:pStyle w:val="Standard"/>
        <w:widowControl w:val="0"/>
        <w:tabs>
          <w:tab w:val="left" w:pos="4536"/>
        </w:tabs>
        <w:spacing w:line="360" w:lineRule="auto"/>
        <w:jc w:val="both"/>
        <w:rPr>
          <w:rFonts w:hint="eastAsia"/>
        </w:rPr>
      </w:pPr>
      <w:r>
        <w:rPr>
          <w:rFonts w:cs="Times New Roman"/>
          <w:b/>
          <w:bCs/>
          <w:color w:val="000000"/>
        </w:rPr>
        <w:t>VIII.</w:t>
      </w:r>
      <w:r>
        <w:rPr>
          <w:rFonts w:cs="Times New Roman"/>
          <w:color w:val="000000"/>
        </w:rPr>
        <w:t xml:space="preserve"> Za uj</w:t>
      </w:r>
      <w:r>
        <w:rPr>
          <w:rFonts w:cs="Times New Roman"/>
          <w:bCs/>
          <w:color w:val="000000"/>
        </w:rPr>
        <w:t>awnione przypadki</w:t>
      </w:r>
      <w:r>
        <w:rPr>
          <w:rFonts w:cs="Times New Roman"/>
          <w:b/>
          <w:bCs/>
          <w:color w:val="000000"/>
        </w:rPr>
        <w:t xml:space="preserve"> </w:t>
      </w:r>
      <w:r>
        <w:rPr>
          <w:rFonts w:cs="Times New Roman"/>
          <w:color w:val="000000"/>
        </w:rPr>
        <w:t>spisywania na sprawdzianie, pracy pisemnej, kartkówce oraz korzystanie z podpowiedzi na kontrolnych pracach pisemnych, uczeń otrzymuje ocenę niedostateczną.</w:t>
      </w:r>
    </w:p>
    <w:p w:rsidR="00D46401" w:rsidRDefault="00D46401">
      <w:pPr>
        <w:pStyle w:val="Standard"/>
        <w:widowControl w:val="0"/>
        <w:tabs>
          <w:tab w:val="left" w:pos="4536"/>
        </w:tabs>
        <w:spacing w:line="360" w:lineRule="auto"/>
        <w:jc w:val="both"/>
        <w:rPr>
          <w:rFonts w:cs="Times New Roman" w:hint="eastAsia"/>
          <w:color w:val="000000"/>
        </w:rPr>
      </w:pP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>IX.</w:t>
      </w:r>
      <w:r>
        <w:t xml:space="preserve"> Sposób prowadzenia zeszytu.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a) zeszyt powinien być prowadzony starannie i systematycznie;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b) jeżeli uczeń nie jest obecny na lekcji, jest zobowiązany do bieżącego uzupełniania notatek          w zeszycie;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c) uczeń jest zobowiązany przynosić zeszyt na każdą lekcję; brak zeszytu odnotowuje się w dzienniku lekcyjnym znaczkiem „bz”, który nie ma wpływu na ocenę z przedmiotu, natomiast uwzględniany jest przy ocenianiu zachowania.</w:t>
      </w:r>
    </w:p>
    <w:p w:rsidR="00D46401" w:rsidRDefault="00D46401">
      <w:pPr>
        <w:pStyle w:val="Standard"/>
        <w:spacing w:line="360" w:lineRule="auto"/>
        <w:jc w:val="both"/>
        <w:rPr>
          <w:rFonts w:hint="eastAsia"/>
        </w:rPr>
      </w:pP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>X.</w:t>
      </w:r>
      <w:r>
        <w:t xml:space="preserve"> Praca domowa.</w:t>
      </w:r>
    </w:p>
    <w:p w:rsidR="00D46401" w:rsidRDefault="00781227">
      <w:pPr>
        <w:pStyle w:val="Standard"/>
        <w:spacing w:after="120" w:line="360" w:lineRule="auto"/>
        <w:jc w:val="both"/>
        <w:rPr>
          <w:rFonts w:hint="eastAsia"/>
          <w:color w:val="000000"/>
        </w:rPr>
      </w:pPr>
      <w:r>
        <w:rPr>
          <w:rFonts w:cs="Calibri"/>
          <w:color w:val="000000"/>
        </w:rPr>
        <w:t>Prace domowe mogą być zadawane, lecz są nieobowiązkowe i nie podlegają ocenie, a nauczyciel udziela uczniowi informacji zwrotnej.</w:t>
      </w:r>
    </w:p>
    <w:p w:rsidR="00D46401" w:rsidRDefault="00781227">
      <w:pPr>
        <w:pStyle w:val="Standard"/>
        <w:spacing w:after="120" w:line="360" w:lineRule="auto"/>
        <w:jc w:val="both"/>
        <w:rPr>
          <w:rFonts w:hint="eastAsia"/>
          <w:color w:val="000000"/>
        </w:rPr>
      </w:pPr>
      <w:r>
        <w:rPr>
          <w:rFonts w:cs="Calibri"/>
          <w:color w:val="000000"/>
        </w:rPr>
        <w:t>Brak wykonania pracy domowej nie podlega sankcjom i nie wpływa na ocenę zachowania.</w:t>
      </w:r>
    </w:p>
    <w:p w:rsidR="00D46401" w:rsidRDefault="00D46401">
      <w:pPr>
        <w:pStyle w:val="Standard"/>
        <w:spacing w:line="360" w:lineRule="auto"/>
        <w:jc w:val="both"/>
        <w:rPr>
          <w:rFonts w:hint="eastAsia"/>
        </w:rPr>
      </w:pP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>XI.</w:t>
      </w:r>
      <w:r>
        <w:t xml:space="preserve"> Ocenianie śródroczne i roczne.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>a) oceny  roczne i śródroczne wyrażone są pełną oceną tj. bardzo dobry, dobry;</w:t>
      </w: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t xml:space="preserve">b) </w:t>
      </w:r>
      <w:r>
        <w:rPr>
          <w:color w:val="000000"/>
        </w:rPr>
        <w:t>nauczyciel ustala roczną ocenę klasyfikacyjną uwzględniając osiągnięcia uczniów w całym roku szkolnym, a nie tylko w drugim półroczu.</w:t>
      </w:r>
    </w:p>
    <w:p w:rsidR="00D46401" w:rsidRDefault="00D46401">
      <w:pPr>
        <w:pStyle w:val="Standard"/>
        <w:spacing w:line="360" w:lineRule="auto"/>
        <w:ind w:left="360"/>
        <w:jc w:val="both"/>
        <w:rPr>
          <w:rFonts w:hint="eastAsia"/>
        </w:rPr>
      </w:pPr>
    </w:p>
    <w:p w:rsidR="00D46401" w:rsidRDefault="00781227">
      <w:pPr>
        <w:pStyle w:val="Standard"/>
        <w:spacing w:line="360" w:lineRule="auto"/>
        <w:jc w:val="both"/>
        <w:rPr>
          <w:rFonts w:hint="eastAsia"/>
        </w:rPr>
      </w:pPr>
      <w:r>
        <w:rPr>
          <w:b/>
          <w:bCs/>
        </w:rPr>
        <w:t>XII.</w:t>
      </w:r>
      <w:r>
        <w:t xml:space="preserve">  Sposób dokumentacji osiągnięć uczniów.</w:t>
      </w:r>
    </w:p>
    <w:p w:rsidR="00D46401" w:rsidRDefault="00781227">
      <w:pPr>
        <w:pStyle w:val="Standard"/>
        <w:numPr>
          <w:ilvl w:val="0"/>
          <w:numId w:val="7"/>
        </w:numPr>
        <w:spacing w:line="360" w:lineRule="auto"/>
        <w:jc w:val="both"/>
        <w:rPr>
          <w:rFonts w:hint="eastAsia"/>
        </w:rPr>
      </w:pPr>
      <w:r>
        <w:t>Oceny bieżące odnotowane są w dzienniku lekcyjnym.</w:t>
      </w:r>
    </w:p>
    <w:p w:rsidR="00D46401" w:rsidRDefault="00781227">
      <w:pPr>
        <w:pStyle w:val="Standard"/>
        <w:numPr>
          <w:ilvl w:val="0"/>
          <w:numId w:val="6"/>
        </w:numPr>
        <w:spacing w:line="360" w:lineRule="auto"/>
        <w:jc w:val="both"/>
        <w:rPr>
          <w:rFonts w:hint="eastAsia"/>
        </w:rPr>
      </w:pPr>
      <w:r>
        <w:t>Sprawdziany, kartkówki i karty samooceny gromadzone są  i przechowywane do końca roku szkolnego.</w:t>
      </w:r>
    </w:p>
    <w:sectPr w:rsidR="00D46401" w:rsidSect="00D4640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F2D" w:rsidRDefault="00AE2F2D" w:rsidP="00D46401">
      <w:pPr>
        <w:rPr>
          <w:rFonts w:hint="eastAsia"/>
        </w:rPr>
      </w:pPr>
      <w:r>
        <w:separator/>
      </w:r>
    </w:p>
  </w:endnote>
  <w:endnote w:type="continuationSeparator" w:id="0">
    <w:p w:rsidR="00AE2F2D" w:rsidRDefault="00AE2F2D" w:rsidP="00D4640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F2D" w:rsidRDefault="00AE2F2D" w:rsidP="00D46401">
      <w:pPr>
        <w:rPr>
          <w:rFonts w:hint="eastAsia"/>
        </w:rPr>
      </w:pPr>
      <w:r w:rsidRPr="00D46401">
        <w:rPr>
          <w:color w:val="000000"/>
        </w:rPr>
        <w:separator/>
      </w:r>
    </w:p>
  </w:footnote>
  <w:footnote w:type="continuationSeparator" w:id="0">
    <w:p w:rsidR="00AE2F2D" w:rsidRDefault="00AE2F2D" w:rsidP="00D4640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"/>
      </v:shape>
    </w:pict>
  </w:numPicBullet>
  <w:abstractNum w:abstractNumId="0">
    <w:nsid w:val="1CC035AC"/>
    <w:multiLevelType w:val="multilevel"/>
    <w:tmpl w:val="880CAA1A"/>
    <w:styleLink w:val="WW8Num6"/>
    <w:lvl w:ilvl="0">
      <w:numFmt w:val="bullet"/>
      <w:lvlText w:val=""/>
      <w:lvlJc w:val="left"/>
      <w:rPr>
        <w:rFonts w:ascii="Symbol" w:hAnsi="Symbol" w:cs="Symbol"/>
        <w:color w:val="000000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1">
    <w:nsid w:val="24E22D96"/>
    <w:multiLevelType w:val="multilevel"/>
    <w:tmpl w:val="FD08B80A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4D7A7555"/>
    <w:multiLevelType w:val="multilevel"/>
    <w:tmpl w:val="1BBA1454"/>
    <w:styleLink w:val="WW8Num5"/>
    <w:lvl w:ilvl="0">
      <w:numFmt w:val="bullet"/>
      <w:lvlText w:val=""/>
      <w:lvlPicBulletId w:val="0"/>
      <w:lvlJc w:val="left"/>
      <w:rPr>
        <w:rFonts w:hAnsi="Symbol" w:hint="default"/>
        <w:sz w:val="17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>
    <w:nsid w:val="4E7E7C62"/>
    <w:multiLevelType w:val="multilevel"/>
    <w:tmpl w:val="02F6161A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">
    <w:nsid w:val="575F2735"/>
    <w:multiLevelType w:val="multilevel"/>
    <w:tmpl w:val="C79894D0"/>
    <w:styleLink w:val="WW8Num3"/>
    <w:lvl w:ilvl="0">
      <w:numFmt w:val="bullet"/>
      <w:lvlText w:val=""/>
      <w:lvlPicBulletId w:val="0"/>
      <w:lvlJc w:val="left"/>
      <w:rPr>
        <w:rFonts w:hAnsi="Symbol" w:hint="default"/>
        <w:sz w:val="17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>
    <w:nsid w:val="75C42695"/>
    <w:multiLevelType w:val="multilevel"/>
    <w:tmpl w:val="9642DAE0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5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46401"/>
    <w:rsid w:val="00332512"/>
    <w:rsid w:val="003F5620"/>
    <w:rsid w:val="00781227"/>
    <w:rsid w:val="00AA04CB"/>
    <w:rsid w:val="00AE2F2D"/>
    <w:rsid w:val="00D46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04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46401"/>
  </w:style>
  <w:style w:type="paragraph" w:customStyle="1" w:styleId="Heading">
    <w:name w:val="Heading"/>
    <w:basedOn w:val="Standard"/>
    <w:next w:val="Textbody"/>
    <w:rsid w:val="00D4640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D46401"/>
    <w:pPr>
      <w:spacing w:after="140" w:line="276" w:lineRule="auto"/>
    </w:pPr>
  </w:style>
  <w:style w:type="paragraph" w:styleId="Lista">
    <w:name w:val="List"/>
    <w:basedOn w:val="Textbody"/>
    <w:rsid w:val="00D46401"/>
  </w:style>
  <w:style w:type="paragraph" w:customStyle="1" w:styleId="Caption">
    <w:name w:val="Caption"/>
    <w:basedOn w:val="Standard"/>
    <w:rsid w:val="00D4640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46401"/>
    <w:pPr>
      <w:suppressLineNumbers/>
    </w:pPr>
  </w:style>
  <w:style w:type="paragraph" w:styleId="NormalnyWeb">
    <w:name w:val="Normal (Web)"/>
    <w:basedOn w:val="Standard"/>
    <w:rsid w:val="00D46401"/>
    <w:pPr>
      <w:spacing w:before="280" w:after="119"/>
    </w:pPr>
  </w:style>
  <w:style w:type="paragraph" w:customStyle="1" w:styleId="TableContents">
    <w:name w:val="Table Contents"/>
    <w:basedOn w:val="Standard"/>
    <w:rsid w:val="00D46401"/>
    <w:pPr>
      <w:suppressLineNumbers/>
    </w:pPr>
  </w:style>
  <w:style w:type="character" w:customStyle="1" w:styleId="WW8Num5z0">
    <w:name w:val="WW8Num5z0"/>
    <w:rsid w:val="00D46401"/>
    <w:rPr>
      <w:rFonts w:ascii="Symbol" w:hAnsi="Symbol" w:cs="Symbol"/>
    </w:rPr>
  </w:style>
  <w:style w:type="character" w:customStyle="1" w:styleId="WW8Num5z1">
    <w:name w:val="WW8Num5z1"/>
    <w:rsid w:val="00D46401"/>
    <w:rPr>
      <w:rFonts w:ascii="Courier New" w:hAnsi="Courier New" w:cs="Courier New"/>
    </w:rPr>
  </w:style>
  <w:style w:type="character" w:customStyle="1" w:styleId="WW8Num5z2">
    <w:name w:val="WW8Num5z2"/>
    <w:rsid w:val="00D46401"/>
    <w:rPr>
      <w:rFonts w:ascii="Wingdings" w:hAnsi="Wingdings" w:cs="Wingdings"/>
    </w:rPr>
  </w:style>
  <w:style w:type="character" w:customStyle="1" w:styleId="WW8Num5z3">
    <w:name w:val="WW8Num5z3"/>
    <w:rsid w:val="00D46401"/>
    <w:rPr>
      <w:rFonts w:ascii="Symbol" w:hAnsi="Symbol" w:cs="Symbol"/>
    </w:rPr>
  </w:style>
  <w:style w:type="character" w:customStyle="1" w:styleId="WW8Num3z0">
    <w:name w:val="WW8Num3z0"/>
    <w:rsid w:val="00D46401"/>
    <w:rPr>
      <w:rFonts w:ascii="Symbol" w:hAnsi="Symbol" w:cs="Symbol"/>
    </w:rPr>
  </w:style>
  <w:style w:type="character" w:customStyle="1" w:styleId="WW8Num3z1">
    <w:name w:val="WW8Num3z1"/>
    <w:rsid w:val="00D46401"/>
    <w:rPr>
      <w:rFonts w:ascii="Courier New" w:hAnsi="Courier New" w:cs="Courier New"/>
    </w:rPr>
  </w:style>
  <w:style w:type="character" w:customStyle="1" w:styleId="WW8Num3z2">
    <w:name w:val="WW8Num3z2"/>
    <w:rsid w:val="00D46401"/>
    <w:rPr>
      <w:rFonts w:ascii="Wingdings" w:hAnsi="Wingdings" w:cs="Wingdings"/>
    </w:rPr>
  </w:style>
  <w:style w:type="character" w:customStyle="1" w:styleId="WW8Num3z3">
    <w:name w:val="WW8Num3z3"/>
    <w:rsid w:val="00D46401"/>
    <w:rPr>
      <w:rFonts w:ascii="Symbol" w:hAnsi="Symbol" w:cs="Symbol"/>
    </w:rPr>
  </w:style>
  <w:style w:type="character" w:customStyle="1" w:styleId="WW8Num4z0">
    <w:name w:val="WW8Num4z0"/>
    <w:rsid w:val="00D46401"/>
    <w:rPr>
      <w:rFonts w:ascii="Symbol" w:hAnsi="Symbol" w:cs="Symbol"/>
    </w:rPr>
  </w:style>
  <w:style w:type="character" w:customStyle="1" w:styleId="WW8Num4z1">
    <w:name w:val="WW8Num4z1"/>
    <w:rsid w:val="00D46401"/>
    <w:rPr>
      <w:rFonts w:ascii="Courier New" w:hAnsi="Courier New" w:cs="Courier New"/>
    </w:rPr>
  </w:style>
  <w:style w:type="character" w:customStyle="1" w:styleId="WW8Num4z2">
    <w:name w:val="WW8Num4z2"/>
    <w:rsid w:val="00D46401"/>
    <w:rPr>
      <w:rFonts w:ascii="Wingdings" w:hAnsi="Wingdings" w:cs="Wingdings"/>
    </w:rPr>
  </w:style>
  <w:style w:type="character" w:customStyle="1" w:styleId="WW8Num6z0">
    <w:name w:val="WW8Num6z0"/>
    <w:rsid w:val="00D46401"/>
    <w:rPr>
      <w:rFonts w:ascii="Symbol" w:hAnsi="Symbol" w:cs="Symbol"/>
      <w:color w:val="000000"/>
      <w:sz w:val="20"/>
    </w:rPr>
  </w:style>
  <w:style w:type="character" w:customStyle="1" w:styleId="WW8Num6z1">
    <w:name w:val="WW8Num6z1"/>
    <w:rsid w:val="00D46401"/>
    <w:rPr>
      <w:rFonts w:ascii="Courier New" w:hAnsi="Courier New" w:cs="Courier New"/>
      <w:sz w:val="20"/>
    </w:rPr>
  </w:style>
  <w:style w:type="character" w:customStyle="1" w:styleId="WW8Num6z2">
    <w:name w:val="WW8Num6z2"/>
    <w:rsid w:val="00D46401"/>
    <w:rPr>
      <w:rFonts w:ascii="Wingdings" w:hAnsi="Wingdings" w:cs="Wingdings"/>
      <w:sz w:val="20"/>
    </w:rPr>
  </w:style>
  <w:style w:type="character" w:customStyle="1" w:styleId="WW8Num1z0">
    <w:name w:val="WW8Num1z0"/>
    <w:rsid w:val="00D46401"/>
  </w:style>
  <w:style w:type="character" w:customStyle="1" w:styleId="WW8Num1z1">
    <w:name w:val="WW8Num1z1"/>
    <w:rsid w:val="00D46401"/>
  </w:style>
  <w:style w:type="character" w:customStyle="1" w:styleId="WW8Num1z2">
    <w:name w:val="WW8Num1z2"/>
    <w:rsid w:val="00D46401"/>
  </w:style>
  <w:style w:type="character" w:customStyle="1" w:styleId="WW8Num1z3">
    <w:name w:val="WW8Num1z3"/>
    <w:rsid w:val="00D46401"/>
  </w:style>
  <w:style w:type="character" w:customStyle="1" w:styleId="WW8Num1z4">
    <w:name w:val="WW8Num1z4"/>
    <w:rsid w:val="00D46401"/>
  </w:style>
  <w:style w:type="character" w:customStyle="1" w:styleId="WW8Num1z5">
    <w:name w:val="WW8Num1z5"/>
    <w:rsid w:val="00D46401"/>
  </w:style>
  <w:style w:type="character" w:customStyle="1" w:styleId="WW8Num1z6">
    <w:name w:val="WW8Num1z6"/>
    <w:rsid w:val="00D46401"/>
  </w:style>
  <w:style w:type="character" w:customStyle="1" w:styleId="WW8Num1z7">
    <w:name w:val="WW8Num1z7"/>
    <w:rsid w:val="00D46401"/>
  </w:style>
  <w:style w:type="character" w:customStyle="1" w:styleId="WW8Num1z8">
    <w:name w:val="WW8Num1z8"/>
    <w:rsid w:val="00D46401"/>
  </w:style>
  <w:style w:type="character" w:styleId="Uwydatnienie">
    <w:name w:val="Emphasis"/>
    <w:basedOn w:val="Domylnaczcionkaakapitu"/>
    <w:rsid w:val="00D46401"/>
    <w:rPr>
      <w:i w:val="0"/>
      <w:iCs w:val="0"/>
    </w:rPr>
  </w:style>
  <w:style w:type="character" w:customStyle="1" w:styleId="WW8Num2z0">
    <w:name w:val="WW8Num2z0"/>
    <w:rsid w:val="00D46401"/>
  </w:style>
  <w:style w:type="character" w:customStyle="1" w:styleId="WW8Num2z1">
    <w:name w:val="WW8Num2z1"/>
    <w:rsid w:val="00D46401"/>
  </w:style>
  <w:style w:type="character" w:customStyle="1" w:styleId="WW8Num2z2">
    <w:name w:val="WW8Num2z2"/>
    <w:rsid w:val="00D46401"/>
  </w:style>
  <w:style w:type="character" w:customStyle="1" w:styleId="WW8Num2z3">
    <w:name w:val="WW8Num2z3"/>
    <w:rsid w:val="00D46401"/>
  </w:style>
  <w:style w:type="character" w:customStyle="1" w:styleId="WW8Num2z4">
    <w:name w:val="WW8Num2z4"/>
    <w:rsid w:val="00D46401"/>
  </w:style>
  <w:style w:type="character" w:customStyle="1" w:styleId="WW8Num2z5">
    <w:name w:val="WW8Num2z5"/>
    <w:rsid w:val="00D46401"/>
  </w:style>
  <w:style w:type="character" w:customStyle="1" w:styleId="WW8Num2z6">
    <w:name w:val="WW8Num2z6"/>
    <w:rsid w:val="00D46401"/>
  </w:style>
  <w:style w:type="character" w:customStyle="1" w:styleId="WW8Num2z7">
    <w:name w:val="WW8Num2z7"/>
    <w:rsid w:val="00D46401"/>
  </w:style>
  <w:style w:type="character" w:customStyle="1" w:styleId="WW8Num2z8">
    <w:name w:val="WW8Num2z8"/>
    <w:rsid w:val="00D46401"/>
  </w:style>
  <w:style w:type="character" w:customStyle="1" w:styleId="BulletSymbolsuser">
    <w:name w:val="Bullet Symbols (user)"/>
    <w:rsid w:val="00D46401"/>
  </w:style>
  <w:style w:type="character" w:customStyle="1" w:styleId="BulletSymbols">
    <w:name w:val="Bullet Symbols"/>
    <w:rsid w:val="00D46401"/>
    <w:rPr>
      <w:rFonts w:ascii="OpenSymbol" w:eastAsia="OpenSymbol" w:hAnsi="OpenSymbol" w:cs="OpenSymbol"/>
    </w:rPr>
  </w:style>
  <w:style w:type="numbering" w:customStyle="1" w:styleId="WW8Num5">
    <w:name w:val="WW8Num5"/>
    <w:basedOn w:val="Bezlisty"/>
    <w:rsid w:val="00D46401"/>
    <w:pPr>
      <w:numPr>
        <w:numId w:val="1"/>
      </w:numPr>
    </w:pPr>
  </w:style>
  <w:style w:type="numbering" w:customStyle="1" w:styleId="WW8Num3">
    <w:name w:val="WW8Num3"/>
    <w:basedOn w:val="Bezlisty"/>
    <w:rsid w:val="00D46401"/>
    <w:pPr>
      <w:numPr>
        <w:numId w:val="2"/>
      </w:numPr>
    </w:pPr>
  </w:style>
  <w:style w:type="numbering" w:customStyle="1" w:styleId="WW8Num4">
    <w:name w:val="WW8Num4"/>
    <w:basedOn w:val="Bezlisty"/>
    <w:rsid w:val="00D46401"/>
    <w:pPr>
      <w:numPr>
        <w:numId w:val="3"/>
      </w:numPr>
    </w:pPr>
  </w:style>
  <w:style w:type="numbering" w:customStyle="1" w:styleId="WW8Num6">
    <w:name w:val="WW8Num6"/>
    <w:basedOn w:val="Bezlisty"/>
    <w:rsid w:val="00D46401"/>
    <w:pPr>
      <w:numPr>
        <w:numId w:val="4"/>
      </w:numPr>
    </w:pPr>
  </w:style>
  <w:style w:type="numbering" w:customStyle="1" w:styleId="WW8Num1">
    <w:name w:val="WW8Num1"/>
    <w:basedOn w:val="Bezlisty"/>
    <w:rsid w:val="00D46401"/>
    <w:pPr>
      <w:numPr>
        <w:numId w:val="5"/>
      </w:numPr>
    </w:pPr>
  </w:style>
  <w:style w:type="numbering" w:customStyle="1" w:styleId="WW8Num2">
    <w:name w:val="WW8Num2"/>
    <w:basedOn w:val="Bezlisty"/>
    <w:rsid w:val="00D46401"/>
    <w:pPr>
      <w:numPr>
        <w:numId w:val="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7202</Characters>
  <Application>Microsoft Office Word</Application>
  <DocSecurity>0</DocSecurity>
  <Lines>60</Lines>
  <Paragraphs>16</Paragraphs>
  <ScaleCrop>false</ScaleCrop>
  <Company/>
  <LinksUpToDate>false</LinksUpToDate>
  <CharactersWithSpaces>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Użytkownik systemu Windows</cp:lastModifiedBy>
  <cp:revision>2</cp:revision>
  <dcterms:created xsi:type="dcterms:W3CDTF">2026-09-20T13:13:00Z</dcterms:created>
  <dcterms:modified xsi:type="dcterms:W3CDTF">2026-09-20T13:13:00Z</dcterms:modified>
</cp:coreProperties>
</file>